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FCC6" w14:textId="6A8B7A77" w:rsidR="000F4D43" w:rsidRPr="00AD1F95" w:rsidRDefault="00E964E7" w:rsidP="001A7F1C">
      <w:pPr>
        <w:spacing w:after="0" w:line="240" w:lineRule="auto"/>
        <w:rPr>
          <w:b/>
          <w:bCs/>
          <w:sz w:val="32"/>
          <w:szCs w:val="32"/>
        </w:rPr>
      </w:pPr>
      <w:r w:rsidRPr="00AD1F95">
        <w:rPr>
          <w:b/>
          <w:bCs/>
          <w:sz w:val="32"/>
          <w:szCs w:val="32"/>
        </w:rPr>
        <w:t>Killaloe and District Public Library</w:t>
      </w:r>
      <w:r w:rsidR="00AD1F95">
        <w:rPr>
          <w:b/>
          <w:bCs/>
          <w:sz w:val="32"/>
          <w:szCs w:val="32"/>
        </w:rPr>
        <w:t xml:space="preserve"> </w:t>
      </w:r>
      <w:r w:rsidRPr="00AD1F95">
        <w:rPr>
          <w:b/>
          <w:bCs/>
          <w:sz w:val="32"/>
          <w:szCs w:val="32"/>
        </w:rPr>
        <w:t>A</w:t>
      </w:r>
      <w:r w:rsidR="00AD1F95" w:rsidRPr="00AD1F95">
        <w:rPr>
          <w:b/>
          <w:bCs/>
          <w:sz w:val="32"/>
          <w:szCs w:val="32"/>
        </w:rPr>
        <w:t>ction Plan</w:t>
      </w:r>
      <w:r w:rsidRPr="00AD1F95">
        <w:rPr>
          <w:b/>
          <w:bCs/>
          <w:sz w:val="32"/>
          <w:szCs w:val="32"/>
        </w:rPr>
        <w:t xml:space="preserve"> for 2024-2025</w:t>
      </w:r>
    </w:p>
    <w:p w14:paraId="748488C5" w14:textId="03E614DB" w:rsidR="00E964E7" w:rsidRPr="00AD1F95" w:rsidRDefault="00E964E7" w:rsidP="001A7F1C">
      <w:pPr>
        <w:spacing w:after="0" w:line="240" w:lineRule="auto"/>
        <w:rPr>
          <w:b/>
          <w:bCs/>
        </w:rPr>
      </w:pPr>
      <w:r w:rsidRPr="00AD1F95">
        <w:rPr>
          <w:b/>
          <w:bCs/>
        </w:rPr>
        <w:t xml:space="preserve">For the Board, CEO, </w:t>
      </w:r>
      <w:r w:rsidR="00AB2EFB" w:rsidRPr="00AD1F95">
        <w:rPr>
          <w:b/>
          <w:bCs/>
        </w:rPr>
        <w:t>S</w:t>
      </w:r>
      <w:r w:rsidRPr="00AD1F95">
        <w:rPr>
          <w:b/>
          <w:bCs/>
        </w:rPr>
        <w:t>taff</w:t>
      </w:r>
      <w:r w:rsidR="00AB2EFB" w:rsidRPr="00AD1F95">
        <w:rPr>
          <w:b/>
          <w:bCs/>
        </w:rPr>
        <w:t>, Friends</w:t>
      </w:r>
      <w:r w:rsidR="00AD1F95">
        <w:rPr>
          <w:b/>
          <w:bCs/>
        </w:rPr>
        <w:t>,</w:t>
      </w:r>
      <w:r w:rsidR="00AB2EFB" w:rsidRPr="00AD1F95">
        <w:rPr>
          <w:b/>
          <w:bCs/>
        </w:rPr>
        <w:t xml:space="preserve"> </w:t>
      </w:r>
      <w:r w:rsidRPr="00AD1F95">
        <w:rPr>
          <w:b/>
          <w:bCs/>
        </w:rPr>
        <w:t xml:space="preserve">and </w:t>
      </w:r>
      <w:r w:rsidR="00AD1F95" w:rsidRPr="00AD1F95">
        <w:rPr>
          <w:b/>
          <w:bCs/>
        </w:rPr>
        <w:t>V</w:t>
      </w:r>
      <w:r w:rsidRPr="00AD1F95">
        <w:rPr>
          <w:b/>
          <w:bCs/>
        </w:rPr>
        <w:t>olunteers</w:t>
      </w:r>
    </w:p>
    <w:p w14:paraId="1DE0A43F" w14:textId="77777777" w:rsidR="0065038D" w:rsidRPr="00AD1F95" w:rsidRDefault="0065038D" w:rsidP="0065038D">
      <w:pPr>
        <w:spacing w:after="0" w:line="240" w:lineRule="auto"/>
        <w:rPr>
          <w:i/>
          <w:iCs/>
        </w:rPr>
      </w:pPr>
      <w:r w:rsidRPr="00AD1F95">
        <w:rPr>
          <w:i/>
          <w:iCs/>
        </w:rPr>
        <w:t>(</w:t>
      </w:r>
      <w:r>
        <w:rPr>
          <w:i/>
          <w:iCs/>
        </w:rPr>
        <w:t>updated May 14, 2025</w:t>
      </w:r>
      <w:r w:rsidRPr="00AD1F95">
        <w:rPr>
          <w:i/>
          <w:iCs/>
        </w:rPr>
        <w:t>)</w:t>
      </w:r>
    </w:p>
    <w:p w14:paraId="0811ABCF" w14:textId="77777777" w:rsidR="0073574C" w:rsidRDefault="0073574C" w:rsidP="0073574C">
      <w:pPr>
        <w:spacing w:after="0" w:line="240" w:lineRule="auto"/>
        <w:rPr>
          <w:sz w:val="16"/>
          <w:szCs w:val="16"/>
        </w:rPr>
      </w:pPr>
    </w:p>
    <w:tbl>
      <w:tblPr>
        <w:tblStyle w:val="TableGrid"/>
        <w:tblW w:w="10207" w:type="dxa"/>
        <w:tblInd w:w="-431" w:type="dxa"/>
        <w:tblLook w:val="04A0" w:firstRow="1" w:lastRow="0" w:firstColumn="1" w:lastColumn="0" w:noHBand="0" w:noVBand="1"/>
      </w:tblPr>
      <w:tblGrid>
        <w:gridCol w:w="6267"/>
        <w:gridCol w:w="1254"/>
        <w:gridCol w:w="1152"/>
        <w:gridCol w:w="1534"/>
      </w:tblGrid>
      <w:tr w:rsidR="0073574C" w14:paraId="4CA557A8" w14:textId="77777777" w:rsidTr="001C2DE2">
        <w:tc>
          <w:tcPr>
            <w:tcW w:w="10207" w:type="dxa"/>
            <w:gridSpan w:val="4"/>
            <w:shd w:val="clear" w:color="auto" w:fill="45B0E1" w:themeFill="accent1" w:themeFillTint="99"/>
          </w:tcPr>
          <w:p w14:paraId="67AC00BE" w14:textId="3F8BA937" w:rsidR="0073574C" w:rsidRPr="003D4A53" w:rsidRDefault="0073574C" w:rsidP="003D4A53">
            <w:pPr>
              <w:rPr>
                <w:b/>
                <w:bCs/>
                <w:sz w:val="28"/>
                <w:szCs w:val="28"/>
              </w:rPr>
            </w:pPr>
            <w:r w:rsidRPr="00232D0C">
              <w:rPr>
                <w:b/>
                <w:bCs/>
                <w:sz w:val="28"/>
                <w:szCs w:val="28"/>
              </w:rPr>
              <w:t>Strategic Direction #</w:t>
            </w:r>
            <w:r>
              <w:rPr>
                <w:b/>
                <w:bCs/>
                <w:sz w:val="28"/>
                <w:szCs w:val="28"/>
              </w:rPr>
              <w:t>1</w:t>
            </w:r>
            <w:r w:rsidRPr="00232D0C">
              <w:rPr>
                <w:b/>
                <w:bCs/>
                <w:sz w:val="28"/>
                <w:szCs w:val="28"/>
              </w:rPr>
              <w:t xml:space="preserve">- </w:t>
            </w:r>
            <w:r>
              <w:rPr>
                <w:b/>
                <w:bCs/>
                <w:sz w:val="28"/>
                <w:szCs w:val="28"/>
              </w:rPr>
              <w:t>Develop</w:t>
            </w:r>
            <w:r w:rsidR="00620B0C">
              <w:rPr>
                <w:b/>
                <w:bCs/>
                <w:sz w:val="28"/>
                <w:szCs w:val="28"/>
              </w:rPr>
              <w:t xml:space="preserve"> and Strengthen</w:t>
            </w:r>
            <w:r>
              <w:rPr>
                <w:b/>
                <w:bCs/>
                <w:sz w:val="28"/>
                <w:szCs w:val="28"/>
              </w:rPr>
              <w:t xml:space="preserve"> Partnerships</w:t>
            </w:r>
            <w:r w:rsidRPr="00232D0C">
              <w:rPr>
                <w:b/>
                <w:bCs/>
                <w:sz w:val="28"/>
                <w:szCs w:val="28"/>
              </w:rPr>
              <w:t xml:space="preserve"> </w:t>
            </w:r>
          </w:p>
        </w:tc>
      </w:tr>
      <w:tr w:rsidR="0073574C" w14:paraId="32511B82" w14:textId="77777777" w:rsidTr="00B872E0">
        <w:tc>
          <w:tcPr>
            <w:tcW w:w="6522" w:type="dxa"/>
            <w:shd w:val="clear" w:color="auto" w:fill="45B0E1" w:themeFill="accent1" w:themeFillTint="99"/>
          </w:tcPr>
          <w:p w14:paraId="7E20B1AD" w14:textId="77777777" w:rsidR="0073574C" w:rsidRPr="000177B8" w:rsidRDefault="0073574C" w:rsidP="001C2DE2">
            <w:pPr>
              <w:rPr>
                <w:b/>
                <w:bCs/>
              </w:rPr>
            </w:pPr>
            <w:r w:rsidRPr="000177B8">
              <w:rPr>
                <w:b/>
                <w:bCs/>
              </w:rPr>
              <w:t>Outcomes/Action</w:t>
            </w:r>
          </w:p>
        </w:tc>
        <w:tc>
          <w:tcPr>
            <w:tcW w:w="840" w:type="dxa"/>
            <w:shd w:val="clear" w:color="auto" w:fill="45B0E1" w:themeFill="accent1" w:themeFillTint="99"/>
          </w:tcPr>
          <w:p w14:paraId="474D3E65" w14:textId="77777777" w:rsidR="0073574C" w:rsidRPr="000177B8" w:rsidRDefault="0073574C" w:rsidP="001C2DE2">
            <w:pPr>
              <w:rPr>
                <w:b/>
                <w:bCs/>
              </w:rPr>
            </w:pPr>
            <w:r w:rsidRPr="000177B8">
              <w:rPr>
                <w:b/>
                <w:bCs/>
              </w:rPr>
              <w:t>Lead Party</w:t>
            </w:r>
          </w:p>
        </w:tc>
        <w:tc>
          <w:tcPr>
            <w:tcW w:w="1152" w:type="dxa"/>
            <w:shd w:val="clear" w:color="auto" w:fill="45B0E1" w:themeFill="accent1" w:themeFillTint="99"/>
          </w:tcPr>
          <w:p w14:paraId="795F8EF7" w14:textId="77777777" w:rsidR="0073574C" w:rsidRPr="000177B8" w:rsidRDefault="0073574C" w:rsidP="001C2DE2">
            <w:pPr>
              <w:rPr>
                <w:b/>
                <w:bCs/>
              </w:rPr>
            </w:pPr>
            <w:r w:rsidRPr="000177B8">
              <w:rPr>
                <w:b/>
                <w:bCs/>
              </w:rPr>
              <w:t>Expected timing</w:t>
            </w:r>
          </w:p>
        </w:tc>
        <w:tc>
          <w:tcPr>
            <w:tcW w:w="1693" w:type="dxa"/>
            <w:shd w:val="clear" w:color="auto" w:fill="45B0E1" w:themeFill="accent1" w:themeFillTint="99"/>
          </w:tcPr>
          <w:p w14:paraId="61FC979C" w14:textId="77777777" w:rsidR="0073574C" w:rsidRPr="000177B8" w:rsidRDefault="0073574C" w:rsidP="001C2DE2">
            <w:pPr>
              <w:rPr>
                <w:b/>
                <w:bCs/>
              </w:rPr>
            </w:pPr>
            <w:r w:rsidRPr="000177B8">
              <w:rPr>
                <w:b/>
                <w:bCs/>
              </w:rPr>
              <w:t>Status</w:t>
            </w:r>
          </w:p>
        </w:tc>
      </w:tr>
      <w:tr w:rsidR="001E2697" w14:paraId="15E03891" w14:textId="77777777" w:rsidTr="00B872E0">
        <w:tc>
          <w:tcPr>
            <w:tcW w:w="6522" w:type="dxa"/>
            <w:shd w:val="clear" w:color="auto" w:fill="C1E4F5" w:themeFill="accent1" w:themeFillTint="33"/>
          </w:tcPr>
          <w:p w14:paraId="6C526941" w14:textId="77777777" w:rsidR="001E2697" w:rsidRDefault="001E2697" w:rsidP="001E2697">
            <w:pPr>
              <w:pStyle w:val="ListParagraph"/>
              <w:numPr>
                <w:ilvl w:val="0"/>
                <w:numId w:val="12"/>
              </w:numPr>
              <w:rPr>
                <w:b/>
                <w:bCs/>
                <w:sz w:val="24"/>
                <w:szCs w:val="24"/>
              </w:rPr>
            </w:pPr>
            <w:r w:rsidRPr="00467473">
              <w:rPr>
                <w:b/>
                <w:bCs/>
                <w:sz w:val="24"/>
                <w:szCs w:val="24"/>
              </w:rPr>
              <w:t>Partnerships for Services</w:t>
            </w:r>
          </w:p>
          <w:p w14:paraId="0C1F0643" w14:textId="768542D5" w:rsidR="001E2697" w:rsidRPr="00467473" w:rsidRDefault="001E2697" w:rsidP="001E2697">
            <w:pPr>
              <w:pStyle w:val="ListParagraph"/>
              <w:ind w:left="315"/>
              <w:rPr>
                <w:b/>
                <w:bCs/>
                <w:sz w:val="24"/>
                <w:szCs w:val="24"/>
              </w:rPr>
            </w:pPr>
            <w:r>
              <w:t>T</w:t>
            </w:r>
            <w:r w:rsidRPr="009B01BF">
              <w:t xml:space="preserve">o </w:t>
            </w:r>
            <w:r>
              <w:t>build on e</w:t>
            </w:r>
            <w:r w:rsidRPr="009B01BF">
              <w:t xml:space="preserve">xisting </w:t>
            </w:r>
            <w:r>
              <w:t>community-library partnerships for the betterment of the library</w:t>
            </w:r>
          </w:p>
        </w:tc>
        <w:tc>
          <w:tcPr>
            <w:tcW w:w="840" w:type="dxa"/>
            <w:shd w:val="clear" w:color="auto" w:fill="C1E4F5" w:themeFill="accent1" w:themeFillTint="33"/>
          </w:tcPr>
          <w:p w14:paraId="1D3FDDBB" w14:textId="77777777" w:rsidR="001E2697" w:rsidRPr="000177B8" w:rsidRDefault="001E2697" w:rsidP="001E2697"/>
        </w:tc>
        <w:tc>
          <w:tcPr>
            <w:tcW w:w="1152" w:type="dxa"/>
            <w:shd w:val="clear" w:color="auto" w:fill="C1E4F5" w:themeFill="accent1" w:themeFillTint="33"/>
          </w:tcPr>
          <w:p w14:paraId="362A1AE9" w14:textId="77777777" w:rsidR="001E2697" w:rsidRPr="000177B8" w:rsidRDefault="001E2697" w:rsidP="001E2697"/>
        </w:tc>
        <w:tc>
          <w:tcPr>
            <w:tcW w:w="1693" w:type="dxa"/>
            <w:shd w:val="clear" w:color="auto" w:fill="C1E4F5" w:themeFill="accent1" w:themeFillTint="33"/>
          </w:tcPr>
          <w:p w14:paraId="08573D88" w14:textId="77777777" w:rsidR="001E2697" w:rsidRPr="000177B8" w:rsidRDefault="001E2697" w:rsidP="001E2697"/>
        </w:tc>
      </w:tr>
      <w:tr w:rsidR="001E2697" w14:paraId="739B0645" w14:textId="77777777" w:rsidTr="00B872E0">
        <w:tc>
          <w:tcPr>
            <w:tcW w:w="6522" w:type="dxa"/>
            <w:shd w:val="clear" w:color="auto" w:fill="auto"/>
          </w:tcPr>
          <w:p w14:paraId="28A6A8E0" w14:textId="36A8FA6D" w:rsidR="001E2697" w:rsidRPr="004E642E" w:rsidRDefault="001E2697" w:rsidP="0090690D">
            <w:pPr>
              <w:pStyle w:val="ListParagraph"/>
              <w:numPr>
                <w:ilvl w:val="0"/>
                <w:numId w:val="16"/>
              </w:numPr>
            </w:pPr>
            <w:r>
              <w:t>Identify up to three new opportunities which will further partnerships related to programs or services.</w:t>
            </w:r>
          </w:p>
        </w:tc>
        <w:tc>
          <w:tcPr>
            <w:tcW w:w="840" w:type="dxa"/>
            <w:shd w:val="clear" w:color="auto" w:fill="auto"/>
          </w:tcPr>
          <w:p w14:paraId="1CA9685A" w14:textId="77EE3B21" w:rsidR="001E2697" w:rsidRPr="000177B8" w:rsidRDefault="001E2697" w:rsidP="001E2697">
            <w:r>
              <w:t>CEO/</w:t>
            </w:r>
            <w:r w:rsidR="00204C13">
              <w:t xml:space="preserve"> </w:t>
            </w:r>
            <w:r>
              <w:t>Staff</w:t>
            </w:r>
          </w:p>
        </w:tc>
        <w:tc>
          <w:tcPr>
            <w:tcW w:w="1152" w:type="dxa"/>
            <w:shd w:val="clear" w:color="auto" w:fill="auto"/>
          </w:tcPr>
          <w:p w14:paraId="2A150968" w14:textId="79F4536C" w:rsidR="001E2697" w:rsidRPr="000177B8" w:rsidRDefault="001E2697" w:rsidP="001E2697">
            <w:r>
              <w:t>April 2025</w:t>
            </w:r>
          </w:p>
        </w:tc>
        <w:tc>
          <w:tcPr>
            <w:tcW w:w="1693" w:type="dxa"/>
            <w:shd w:val="clear" w:color="auto" w:fill="auto"/>
          </w:tcPr>
          <w:p w14:paraId="0416A3EA" w14:textId="77777777" w:rsidR="001E2697" w:rsidRPr="000177B8" w:rsidRDefault="001E2697" w:rsidP="001E2697"/>
        </w:tc>
      </w:tr>
      <w:tr w:rsidR="001E2697" w14:paraId="6F331E87" w14:textId="77777777" w:rsidTr="00B872E0">
        <w:tc>
          <w:tcPr>
            <w:tcW w:w="6522" w:type="dxa"/>
            <w:shd w:val="clear" w:color="auto" w:fill="auto"/>
          </w:tcPr>
          <w:p w14:paraId="5EEC19BC" w14:textId="4DFC09BE" w:rsidR="001E2697" w:rsidRPr="0090690D" w:rsidRDefault="00C932FD" w:rsidP="0090690D">
            <w:pPr>
              <w:pStyle w:val="ListParagraph"/>
              <w:numPr>
                <w:ilvl w:val="0"/>
                <w:numId w:val="16"/>
              </w:numPr>
              <w:rPr>
                <w:b/>
                <w:bCs/>
                <w:sz w:val="24"/>
                <w:szCs w:val="24"/>
              </w:rPr>
            </w:pPr>
            <w:r w:rsidRPr="0090690D">
              <w:rPr>
                <w:lang w:val="en-US"/>
              </w:rPr>
              <w:t>Strength</w:t>
            </w:r>
            <w:r w:rsidR="005E3234">
              <w:rPr>
                <w:lang w:val="en-US"/>
              </w:rPr>
              <w:t>en</w:t>
            </w:r>
            <w:r w:rsidRPr="0090690D">
              <w:rPr>
                <w:lang w:val="en-US"/>
              </w:rPr>
              <w:t xml:space="preserve"> our partnership</w:t>
            </w:r>
            <w:r w:rsidR="001E2697" w:rsidRPr="0090690D">
              <w:rPr>
                <w:lang w:val="en-US"/>
              </w:rPr>
              <w:t xml:space="preserve"> </w:t>
            </w:r>
            <w:r w:rsidRPr="0090690D">
              <w:rPr>
                <w:lang w:val="en-US"/>
              </w:rPr>
              <w:t>with the municipality with respect to library services and spaces</w:t>
            </w:r>
            <w:r w:rsidR="003928B8" w:rsidRPr="0090690D">
              <w:rPr>
                <w:lang w:val="en-US"/>
              </w:rPr>
              <w:t xml:space="preserve"> by meeting on a quarterly basis with municipal staff</w:t>
            </w:r>
            <w:r w:rsidR="0090690D">
              <w:rPr>
                <w:lang w:val="en-US"/>
              </w:rPr>
              <w:t xml:space="preserve"> and/or council</w:t>
            </w:r>
            <w:r w:rsidR="004E642E">
              <w:rPr>
                <w:lang w:val="en-US"/>
              </w:rPr>
              <w:t xml:space="preserve"> including the budget meetings</w:t>
            </w:r>
            <w:r w:rsidR="00204C13" w:rsidRPr="0090690D">
              <w:rPr>
                <w:lang w:val="en-US"/>
              </w:rPr>
              <w:t>.</w:t>
            </w:r>
          </w:p>
        </w:tc>
        <w:tc>
          <w:tcPr>
            <w:tcW w:w="840" w:type="dxa"/>
            <w:shd w:val="clear" w:color="auto" w:fill="auto"/>
          </w:tcPr>
          <w:p w14:paraId="22A41C56" w14:textId="118D61D1" w:rsidR="001E2697" w:rsidRPr="000177B8" w:rsidRDefault="00204C13" w:rsidP="001E2697">
            <w:r>
              <w:t>CEO/ Board</w:t>
            </w:r>
          </w:p>
        </w:tc>
        <w:tc>
          <w:tcPr>
            <w:tcW w:w="1152" w:type="dxa"/>
            <w:shd w:val="clear" w:color="auto" w:fill="auto"/>
          </w:tcPr>
          <w:p w14:paraId="0CDFDD52" w14:textId="5ECB5D99" w:rsidR="001E2697" w:rsidRPr="000177B8" w:rsidRDefault="005645CD" w:rsidP="001E2697">
            <w:r>
              <w:t xml:space="preserve">Fall </w:t>
            </w:r>
            <w:r w:rsidR="00204C13">
              <w:t>2024</w:t>
            </w:r>
          </w:p>
        </w:tc>
        <w:tc>
          <w:tcPr>
            <w:tcW w:w="1693" w:type="dxa"/>
            <w:shd w:val="clear" w:color="auto" w:fill="auto"/>
          </w:tcPr>
          <w:p w14:paraId="033A509C" w14:textId="77777777" w:rsidR="001E2697" w:rsidRPr="000177B8" w:rsidRDefault="001E2697" w:rsidP="001E2697"/>
        </w:tc>
      </w:tr>
      <w:tr w:rsidR="001E2697" w14:paraId="00AFA361" w14:textId="77777777" w:rsidTr="00B872E0">
        <w:tc>
          <w:tcPr>
            <w:tcW w:w="6522" w:type="dxa"/>
            <w:shd w:val="clear" w:color="auto" w:fill="C1E4F5" w:themeFill="accent1" w:themeFillTint="33"/>
          </w:tcPr>
          <w:p w14:paraId="65038DFF" w14:textId="197E2C5C" w:rsidR="001E2697" w:rsidRPr="00467473" w:rsidRDefault="001E2697" w:rsidP="0090690D">
            <w:pPr>
              <w:pStyle w:val="ListParagraph"/>
              <w:numPr>
                <w:ilvl w:val="0"/>
                <w:numId w:val="12"/>
              </w:numPr>
              <w:rPr>
                <w:b/>
                <w:bCs/>
                <w:sz w:val="24"/>
                <w:szCs w:val="24"/>
              </w:rPr>
            </w:pPr>
            <w:r w:rsidRPr="00467473">
              <w:rPr>
                <w:b/>
                <w:bCs/>
                <w:sz w:val="24"/>
                <w:szCs w:val="24"/>
              </w:rPr>
              <w:t>Fundraising Plan</w:t>
            </w:r>
          </w:p>
          <w:p w14:paraId="54A2E873" w14:textId="546B6E57" w:rsidR="001E2697" w:rsidRPr="00467473" w:rsidRDefault="001E2697" w:rsidP="0090690D">
            <w:pPr>
              <w:pStyle w:val="ListParagraph"/>
              <w:ind w:left="315"/>
              <w:rPr>
                <w:b/>
                <w:bCs/>
                <w:sz w:val="24"/>
                <w:szCs w:val="24"/>
              </w:rPr>
            </w:pPr>
            <w:r w:rsidRPr="009B01BF">
              <w:t>To generate additional income for the library and build on existing fundraising activities</w:t>
            </w:r>
            <w:r>
              <w:t>.</w:t>
            </w:r>
          </w:p>
        </w:tc>
        <w:tc>
          <w:tcPr>
            <w:tcW w:w="840" w:type="dxa"/>
            <w:shd w:val="clear" w:color="auto" w:fill="C1E4F5" w:themeFill="accent1" w:themeFillTint="33"/>
          </w:tcPr>
          <w:p w14:paraId="08BC6ACF" w14:textId="77777777" w:rsidR="001E2697" w:rsidRPr="000177B8" w:rsidRDefault="001E2697" w:rsidP="001E2697"/>
        </w:tc>
        <w:tc>
          <w:tcPr>
            <w:tcW w:w="1152" w:type="dxa"/>
            <w:shd w:val="clear" w:color="auto" w:fill="C1E4F5" w:themeFill="accent1" w:themeFillTint="33"/>
          </w:tcPr>
          <w:p w14:paraId="3F5A314F" w14:textId="77777777" w:rsidR="001E2697" w:rsidRPr="000177B8" w:rsidRDefault="001E2697" w:rsidP="001E2697"/>
        </w:tc>
        <w:tc>
          <w:tcPr>
            <w:tcW w:w="1693" w:type="dxa"/>
            <w:shd w:val="clear" w:color="auto" w:fill="C1E4F5" w:themeFill="accent1" w:themeFillTint="33"/>
          </w:tcPr>
          <w:p w14:paraId="022280B0" w14:textId="77777777" w:rsidR="001E2697" w:rsidRPr="000177B8" w:rsidRDefault="001E2697" w:rsidP="001E2697"/>
        </w:tc>
      </w:tr>
      <w:tr w:rsidR="001E2697" w14:paraId="51C53818" w14:textId="77777777" w:rsidTr="00B872E0">
        <w:tc>
          <w:tcPr>
            <w:tcW w:w="6522" w:type="dxa"/>
            <w:shd w:val="clear" w:color="auto" w:fill="C1E4F5" w:themeFill="accent1" w:themeFillTint="33"/>
          </w:tcPr>
          <w:p w14:paraId="3B378252" w14:textId="7A1C7DE6" w:rsidR="001E2697" w:rsidRPr="00C36B31" w:rsidRDefault="001E2697" w:rsidP="001E2697">
            <w:pPr>
              <w:rPr>
                <w:b/>
                <w:bCs/>
              </w:rPr>
            </w:pPr>
            <w:r>
              <w:rPr>
                <w:b/>
                <w:bCs/>
              </w:rPr>
              <w:t xml:space="preserve">Step 1 - </w:t>
            </w:r>
            <w:r w:rsidRPr="000A3D57">
              <w:rPr>
                <w:b/>
                <w:bCs/>
              </w:rPr>
              <w:t>Planning to Fundraise</w:t>
            </w:r>
          </w:p>
        </w:tc>
        <w:tc>
          <w:tcPr>
            <w:tcW w:w="840" w:type="dxa"/>
            <w:shd w:val="clear" w:color="auto" w:fill="C1E4F5" w:themeFill="accent1" w:themeFillTint="33"/>
          </w:tcPr>
          <w:p w14:paraId="5B8F4C05" w14:textId="77777777" w:rsidR="001E2697" w:rsidRPr="000177B8" w:rsidRDefault="001E2697" w:rsidP="001E2697"/>
        </w:tc>
        <w:tc>
          <w:tcPr>
            <w:tcW w:w="1152" w:type="dxa"/>
            <w:shd w:val="clear" w:color="auto" w:fill="C1E4F5" w:themeFill="accent1" w:themeFillTint="33"/>
          </w:tcPr>
          <w:p w14:paraId="2364398E" w14:textId="77777777" w:rsidR="001E2697" w:rsidRPr="000177B8" w:rsidRDefault="001E2697" w:rsidP="001E2697"/>
        </w:tc>
        <w:tc>
          <w:tcPr>
            <w:tcW w:w="1693" w:type="dxa"/>
            <w:shd w:val="clear" w:color="auto" w:fill="C1E4F5" w:themeFill="accent1" w:themeFillTint="33"/>
          </w:tcPr>
          <w:p w14:paraId="5700B8FA" w14:textId="77777777" w:rsidR="001E2697" w:rsidRPr="000177B8" w:rsidRDefault="001E2697" w:rsidP="001E2697"/>
        </w:tc>
      </w:tr>
      <w:tr w:rsidR="001E2697" w14:paraId="03BAC1BF" w14:textId="77777777" w:rsidTr="00B872E0">
        <w:tc>
          <w:tcPr>
            <w:tcW w:w="6522" w:type="dxa"/>
          </w:tcPr>
          <w:p w14:paraId="0B025ACA" w14:textId="6CA67425" w:rsidR="001E2697" w:rsidRPr="002A7352" w:rsidRDefault="001E2697" w:rsidP="001E2697">
            <w:r w:rsidRPr="002A7352">
              <w:t>Review internal procedures and policies</w:t>
            </w:r>
            <w:r>
              <w:t xml:space="preserve"> and ensure alignment with</w:t>
            </w:r>
            <w:r w:rsidR="004E642E">
              <w:t>:</w:t>
            </w:r>
            <w:r>
              <w:t xml:space="preserve"> </w:t>
            </w:r>
          </w:p>
          <w:p w14:paraId="609CDA56" w14:textId="644C86AD" w:rsidR="001E2697" w:rsidRDefault="001E2697" w:rsidP="001E2697">
            <w:pPr>
              <w:pStyle w:val="ListParagraph"/>
              <w:numPr>
                <w:ilvl w:val="0"/>
                <w:numId w:val="7"/>
              </w:numPr>
            </w:pPr>
            <w:r>
              <w:t>Fundraising policies – review existing policies related to fundraising including receipting, recognition, partnership agreements.</w:t>
            </w:r>
          </w:p>
          <w:p w14:paraId="33904215" w14:textId="77777777" w:rsidR="001E2697" w:rsidRDefault="001E2697" w:rsidP="001E2697">
            <w:pPr>
              <w:pStyle w:val="ListParagraph"/>
              <w:numPr>
                <w:ilvl w:val="0"/>
                <w:numId w:val="7"/>
              </w:numPr>
            </w:pPr>
            <w:r>
              <w:t>Donor records – ensure that donor records are kept in a secure area (both physical and digital) and are kept up to date.</w:t>
            </w:r>
          </w:p>
          <w:p w14:paraId="0024852D" w14:textId="1A93ECC0" w:rsidR="004A01A1" w:rsidRPr="000177B8" w:rsidRDefault="001E2697" w:rsidP="00B872E0">
            <w:pPr>
              <w:pStyle w:val="ListParagraph"/>
              <w:numPr>
                <w:ilvl w:val="0"/>
                <w:numId w:val="7"/>
              </w:numPr>
            </w:pPr>
            <w:r>
              <w:t>Donation processes – create written procedure for processing donations, including acknowledgements, sponsorship recognition and receipting, if through the Friends group.</w:t>
            </w:r>
          </w:p>
        </w:tc>
        <w:tc>
          <w:tcPr>
            <w:tcW w:w="840" w:type="dxa"/>
          </w:tcPr>
          <w:p w14:paraId="202DDDDB" w14:textId="62F6E6F6" w:rsidR="001E2697" w:rsidRPr="000177B8" w:rsidRDefault="001E2697" w:rsidP="001E2697">
            <w:r>
              <w:t>CEO with Board input</w:t>
            </w:r>
          </w:p>
        </w:tc>
        <w:tc>
          <w:tcPr>
            <w:tcW w:w="1152" w:type="dxa"/>
          </w:tcPr>
          <w:p w14:paraId="1AA4E46C" w14:textId="33D85A59" w:rsidR="001E2697" w:rsidRPr="000177B8" w:rsidRDefault="005645CD" w:rsidP="001E2697">
            <w:r>
              <w:t>Fall</w:t>
            </w:r>
            <w:r w:rsidR="001E2697">
              <w:t xml:space="preserve"> 2024</w:t>
            </w:r>
          </w:p>
        </w:tc>
        <w:tc>
          <w:tcPr>
            <w:tcW w:w="1693" w:type="dxa"/>
          </w:tcPr>
          <w:p w14:paraId="42DBC253" w14:textId="77777777" w:rsidR="001E2697" w:rsidRPr="000177B8" w:rsidRDefault="001E2697" w:rsidP="001E2697"/>
        </w:tc>
      </w:tr>
      <w:tr w:rsidR="001E2697" w14:paraId="0502D329" w14:textId="77777777" w:rsidTr="00B872E0">
        <w:tc>
          <w:tcPr>
            <w:tcW w:w="6522" w:type="dxa"/>
            <w:shd w:val="clear" w:color="auto" w:fill="C1E4F5" w:themeFill="accent1" w:themeFillTint="33"/>
          </w:tcPr>
          <w:p w14:paraId="730D2AF5" w14:textId="2A6D138B" w:rsidR="001E2697" w:rsidRDefault="001E2697" w:rsidP="001E2697">
            <w:pPr>
              <w:ind w:left="599" w:hanging="599"/>
              <w:rPr>
                <w:b/>
                <w:bCs/>
              </w:rPr>
            </w:pPr>
            <w:r>
              <w:rPr>
                <w:b/>
                <w:bCs/>
              </w:rPr>
              <w:t>Step 2- Formalize partnership with Friends of the Library group</w:t>
            </w:r>
          </w:p>
        </w:tc>
        <w:tc>
          <w:tcPr>
            <w:tcW w:w="840" w:type="dxa"/>
            <w:shd w:val="clear" w:color="auto" w:fill="C1E4F5" w:themeFill="accent1" w:themeFillTint="33"/>
          </w:tcPr>
          <w:p w14:paraId="5B35E460" w14:textId="77777777" w:rsidR="001E2697" w:rsidRDefault="001E2697" w:rsidP="001E2697"/>
        </w:tc>
        <w:tc>
          <w:tcPr>
            <w:tcW w:w="1152" w:type="dxa"/>
            <w:shd w:val="clear" w:color="auto" w:fill="C1E4F5" w:themeFill="accent1" w:themeFillTint="33"/>
          </w:tcPr>
          <w:p w14:paraId="3D871BF4" w14:textId="77777777" w:rsidR="001E2697" w:rsidRDefault="001E2697" w:rsidP="001E2697"/>
        </w:tc>
        <w:tc>
          <w:tcPr>
            <w:tcW w:w="1693" w:type="dxa"/>
            <w:shd w:val="clear" w:color="auto" w:fill="C1E4F5" w:themeFill="accent1" w:themeFillTint="33"/>
          </w:tcPr>
          <w:p w14:paraId="03483AC2" w14:textId="77777777" w:rsidR="001E2697" w:rsidRPr="000177B8" w:rsidRDefault="001E2697" w:rsidP="001E2697"/>
        </w:tc>
      </w:tr>
      <w:tr w:rsidR="001E2697" w14:paraId="348E5702" w14:textId="77777777" w:rsidTr="00B872E0">
        <w:tc>
          <w:tcPr>
            <w:tcW w:w="6522" w:type="dxa"/>
            <w:shd w:val="clear" w:color="auto" w:fill="auto"/>
          </w:tcPr>
          <w:p w14:paraId="52FE8033" w14:textId="77777777" w:rsidR="001E2697" w:rsidRDefault="001E2697" w:rsidP="001E2697">
            <w:pPr>
              <w:pStyle w:val="ListParagraph"/>
              <w:numPr>
                <w:ilvl w:val="0"/>
                <w:numId w:val="7"/>
              </w:numPr>
            </w:pPr>
            <w:r>
              <w:t>Meet with Friends group to formalize work of the Friends group including the collection of donations via the charitable status and the use of such funds for library purposes, including but not limited to provision of the list of library plans and needs.</w:t>
            </w:r>
          </w:p>
          <w:p w14:paraId="558F7D38" w14:textId="626E25B2" w:rsidR="001E2697" w:rsidRDefault="001E2697" w:rsidP="001E2697">
            <w:pPr>
              <w:pStyle w:val="ListParagraph"/>
              <w:numPr>
                <w:ilvl w:val="0"/>
                <w:numId w:val="7"/>
              </w:numPr>
            </w:pPr>
            <w:r>
              <w:t>Review and update the ‘</w:t>
            </w:r>
            <w:proofErr w:type="spellStart"/>
            <w:r>
              <w:t>CanadaHelps</w:t>
            </w:r>
            <w:proofErr w:type="spellEnd"/>
            <w:r>
              <w:t>’ page for the Friends of the Killaloe Library</w:t>
            </w:r>
            <w:r w:rsidR="00BB53CB">
              <w:t xml:space="preserve"> posted at </w:t>
            </w:r>
            <w:hyperlink r:id="rId5" w:tgtFrame="_blank" w:history="1">
              <w:r w:rsidR="00BB53CB">
                <w:rPr>
                  <w:rStyle w:val="Hyperlink"/>
                  <w:rFonts w:ascii="Calibri" w:hAnsi="Calibri" w:cs="Calibri"/>
                  <w:i/>
                  <w:iCs/>
                  <w:color w:val="1155CC"/>
                  <w:shd w:val="clear" w:color="auto" w:fill="FFFFFF"/>
                </w:rPr>
                <w:t>https://www.canadahelps.org/en/charities/the-friends-of-the-killaloe-and-district-public-library/</w:t>
              </w:r>
            </w:hyperlink>
            <w:r w:rsidR="00BB53CB">
              <w:rPr>
                <w:rFonts w:ascii="Calibri" w:hAnsi="Calibri" w:cs="Calibri"/>
                <w:i/>
                <w:iCs/>
                <w:color w:val="000000"/>
                <w:shd w:val="clear" w:color="auto" w:fill="FFFFFF"/>
              </w:rPr>
              <w:t> </w:t>
            </w:r>
          </w:p>
          <w:p w14:paraId="0BA8765C" w14:textId="77777777" w:rsidR="001E2697" w:rsidRPr="004A01A1" w:rsidRDefault="001E2697" w:rsidP="00EE589E">
            <w:pPr>
              <w:pStyle w:val="ListParagraph"/>
              <w:numPr>
                <w:ilvl w:val="0"/>
                <w:numId w:val="7"/>
              </w:numPr>
              <w:rPr>
                <w:b/>
                <w:bCs/>
              </w:rPr>
            </w:pPr>
            <w:r>
              <w:t>Once updated, link Canada Helps to the Library website for donations.</w:t>
            </w:r>
          </w:p>
          <w:p w14:paraId="4F0D81ED" w14:textId="0F1E4BE1" w:rsidR="004A01A1" w:rsidRDefault="004A01A1" w:rsidP="004A01A1">
            <w:pPr>
              <w:pStyle w:val="ListParagraph"/>
              <w:rPr>
                <w:b/>
                <w:bCs/>
              </w:rPr>
            </w:pPr>
          </w:p>
        </w:tc>
        <w:tc>
          <w:tcPr>
            <w:tcW w:w="840" w:type="dxa"/>
            <w:shd w:val="clear" w:color="auto" w:fill="auto"/>
          </w:tcPr>
          <w:p w14:paraId="543E36BD" w14:textId="77777777" w:rsidR="001E2697" w:rsidRDefault="001E2697" w:rsidP="001E2697"/>
        </w:tc>
        <w:tc>
          <w:tcPr>
            <w:tcW w:w="1152" w:type="dxa"/>
            <w:shd w:val="clear" w:color="auto" w:fill="auto"/>
          </w:tcPr>
          <w:p w14:paraId="71C6E219" w14:textId="6A37325A" w:rsidR="001E2697" w:rsidRDefault="00DD0E70" w:rsidP="001E2697">
            <w:r>
              <w:t>Summer 2024</w:t>
            </w:r>
          </w:p>
        </w:tc>
        <w:tc>
          <w:tcPr>
            <w:tcW w:w="1693" w:type="dxa"/>
            <w:shd w:val="clear" w:color="auto" w:fill="auto"/>
          </w:tcPr>
          <w:p w14:paraId="75DCD96E" w14:textId="77777777" w:rsidR="001E2697" w:rsidRPr="000177B8" w:rsidRDefault="001E2697" w:rsidP="001E2697"/>
        </w:tc>
      </w:tr>
      <w:tr w:rsidR="001E2697" w14:paraId="6317E8F5" w14:textId="77777777" w:rsidTr="00B872E0">
        <w:tc>
          <w:tcPr>
            <w:tcW w:w="6522" w:type="dxa"/>
            <w:shd w:val="clear" w:color="auto" w:fill="C1E4F5" w:themeFill="accent1" w:themeFillTint="33"/>
          </w:tcPr>
          <w:p w14:paraId="5EFA8B62" w14:textId="798179A9" w:rsidR="001E2697" w:rsidRPr="00D875B5" w:rsidRDefault="001E2697" w:rsidP="001E2697">
            <w:pPr>
              <w:ind w:left="599" w:hanging="599"/>
              <w:rPr>
                <w:b/>
                <w:bCs/>
              </w:rPr>
            </w:pPr>
            <w:r>
              <w:rPr>
                <w:b/>
                <w:bCs/>
              </w:rPr>
              <w:lastRenderedPageBreak/>
              <w:t xml:space="preserve">Step 3 - </w:t>
            </w:r>
            <w:r w:rsidRPr="002F3C8D">
              <w:rPr>
                <w:b/>
                <w:bCs/>
              </w:rPr>
              <w:t>Create a Wish List</w:t>
            </w:r>
          </w:p>
        </w:tc>
        <w:tc>
          <w:tcPr>
            <w:tcW w:w="840" w:type="dxa"/>
            <w:shd w:val="clear" w:color="auto" w:fill="C1E4F5" w:themeFill="accent1" w:themeFillTint="33"/>
          </w:tcPr>
          <w:p w14:paraId="4CC20C90" w14:textId="77777777" w:rsidR="001E2697" w:rsidRDefault="001E2697" w:rsidP="001E2697"/>
        </w:tc>
        <w:tc>
          <w:tcPr>
            <w:tcW w:w="1152" w:type="dxa"/>
            <w:shd w:val="clear" w:color="auto" w:fill="C1E4F5" w:themeFill="accent1" w:themeFillTint="33"/>
          </w:tcPr>
          <w:p w14:paraId="4B68C19C" w14:textId="77777777" w:rsidR="001E2697" w:rsidRDefault="001E2697" w:rsidP="001E2697"/>
        </w:tc>
        <w:tc>
          <w:tcPr>
            <w:tcW w:w="1693" w:type="dxa"/>
            <w:shd w:val="clear" w:color="auto" w:fill="C1E4F5" w:themeFill="accent1" w:themeFillTint="33"/>
          </w:tcPr>
          <w:p w14:paraId="0CD85A96" w14:textId="77777777" w:rsidR="001E2697" w:rsidRPr="000177B8" w:rsidRDefault="001E2697" w:rsidP="001E2697"/>
        </w:tc>
      </w:tr>
      <w:tr w:rsidR="001E2697" w14:paraId="31DA17F6" w14:textId="77777777" w:rsidTr="00B872E0">
        <w:tc>
          <w:tcPr>
            <w:tcW w:w="6522" w:type="dxa"/>
          </w:tcPr>
          <w:p w14:paraId="5867736E" w14:textId="37B4E3C3" w:rsidR="001E2697" w:rsidRDefault="001E2697" w:rsidP="001E2697">
            <w:pPr>
              <w:ind w:left="31"/>
            </w:pPr>
            <w:r>
              <w:t>Noting that several items in this plan may require funding, the library will create a list of items and explore possible sources of funding related to these eight items (at a minimum) from various parts of the overall Strategic Plan and ideas collected through community feedback:</w:t>
            </w:r>
          </w:p>
          <w:p w14:paraId="13C43741" w14:textId="60FC4EE9" w:rsidR="001E2697" w:rsidRDefault="001E2697" w:rsidP="001E2697">
            <w:pPr>
              <w:pStyle w:val="ListParagraph"/>
              <w:numPr>
                <w:ilvl w:val="0"/>
                <w:numId w:val="9"/>
              </w:numPr>
            </w:pPr>
            <w:r w:rsidRPr="000177B8">
              <w:t xml:space="preserve">Add </w:t>
            </w:r>
            <w:r>
              <w:t>two</w:t>
            </w:r>
            <w:r w:rsidRPr="000177B8">
              <w:t xml:space="preserve"> seating areas to </w:t>
            </w:r>
            <w:r>
              <w:t>space</w:t>
            </w:r>
            <w:r w:rsidRPr="000177B8">
              <w:t xml:space="preserve"> beside the front entrance (e.g. bench, picnic table)</w:t>
            </w:r>
          </w:p>
          <w:p w14:paraId="6988687E" w14:textId="3584FC11" w:rsidR="001E2697" w:rsidRDefault="001E2697" w:rsidP="001E2697">
            <w:pPr>
              <w:pStyle w:val="ListParagraph"/>
              <w:numPr>
                <w:ilvl w:val="0"/>
                <w:numId w:val="9"/>
              </w:numPr>
            </w:pPr>
            <w:r>
              <w:t>Add two interactive pieces to the children’s area (for educational play)</w:t>
            </w:r>
          </w:p>
          <w:p w14:paraId="311D863C" w14:textId="49C6E2F4" w:rsidR="001E2697" w:rsidRDefault="001E2697" w:rsidP="001E2697">
            <w:pPr>
              <w:pStyle w:val="ListParagraph"/>
              <w:numPr>
                <w:ilvl w:val="0"/>
                <w:numId w:val="9"/>
              </w:numPr>
            </w:pPr>
            <w:r>
              <w:t>Add one parent/child reading chair near the children’s area.</w:t>
            </w:r>
          </w:p>
          <w:p w14:paraId="54B38B2E" w14:textId="4DAD0B97" w:rsidR="001E2697" w:rsidRDefault="001E2697" w:rsidP="001E2697">
            <w:pPr>
              <w:pStyle w:val="ListParagraph"/>
              <w:numPr>
                <w:ilvl w:val="0"/>
                <w:numId w:val="9"/>
              </w:numPr>
            </w:pPr>
            <w:r>
              <w:t>Add one suitable colourful chair to the area near the young adult collection.</w:t>
            </w:r>
          </w:p>
          <w:p w14:paraId="06EF4652" w14:textId="7D95215D" w:rsidR="001E2697" w:rsidRDefault="001E2697" w:rsidP="001E2697">
            <w:pPr>
              <w:pStyle w:val="ListParagraph"/>
              <w:numPr>
                <w:ilvl w:val="0"/>
                <w:numId w:val="9"/>
              </w:numPr>
            </w:pPr>
            <w:r>
              <w:t>Increase the annual library materials budget from $8,448 to $11,353 over a two-year period, at rate of $1,</w:t>
            </w:r>
            <w:r w:rsidR="00B044CE">
              <w:t>450</w:t>
            </w:r>
            <w:r>
              <w:t xml:space="preserve"> each year.</w:t>
            </w:r>
          </w:p>
          <w:p w14:paraId="24696CC4" w14:textId="46841CEC" w:rsidR="001E2697" w:rsidRDefault="001E2697" w:rsidP="001E2697">
            <w:pPr>
              <w:pStyle w:val="ListParagraph"/>
              <w:numPr>
                <w:ilvl w:val="0"/>
                <w:numId w:val="9"/>
              </w:numPr>
            </w:pPr>
            <w:r>
              <w:t>Purchase one fully accessible, powerful computer with accessible keyboard.</w:t>
            </w:r>
          </w:p>
          <w:p w14:paraId="7B7E5EC9" w14:textId="51D60214" w:rsidR="001E2697" w:rsidRDefault="001E2697" w:rsidP="001E2697">
            <w:pPr>
              <w:pStyle w:val="ListParagraph"/>
              <w:numPr>
                <w:ilvl w:val="0"/>
                <w:numId w:val="9"/>
              </w:numPr>
            </w:pPr>
            <w:r>
              <w:t>Purchase one moveable, height-adjustable work stand (which could function as a business workstation or serve an accessibility need within the community).</w:t>
            </w:r>
          </w:p>
          <w:p w14:paraId="52F75298" w14:textId="77777777" w:rsidR="001E2697" w:rsidRDefault="001E2697" w:rsidP="001E2697">
            <w:pPr>
              <w:pStyle w:val="ListParagraph"/>
              <w:numPr>
                <w:ilvl w:val="0"/>
                <w:numId w:val="9"/>
              </w:numPr>
            </w:pPr>
            <w:r>
              <w:t>Purchase one ergonomic chair.</w:t>
            </w:r>
          </w:p>
          <w:p w14:paraId="72373F9F" w14:textId="77777777" w:rsidR="00EE589E" w:rsidRDefault="00083B86" w:rsidP="00083B86">
            <w:pPr>
              <w:pStyle w:val="ListParagraph"/>
              <w:numPr>
                <w:ilvl w:val="0"/>
                <w:numId w:val="9"/>
              </w:numPr>
              <w:rPr>
                <w:i/>
                <w:iCs/>
              </w:rPr>
            </w:pPr>
            <w:r w:rsidRPr="00083B86">
              <w:rPr>
                <w:i/>
                <w:iCs/>
              </w:rPr>
              <w:t>On-going funding for the drop-in teen program</w:t>
            </w:r>
          </w:p>
          <w:p w14:paraId="2EA77CD4" w14:textId="3BADABBC" w:rsidR="004A01A1" w:rsidRPr="00083B86" w:rsidRDefault="004A01A1" w:rsidP="004A01A1">
            <w:pPr>
              <w:pStyle w:val="ListParagraph"/>
              <w:rPr>
                <w:i/>
                <w:iCs/>
              </w:rPr>
            </w:pPr>
          </w:p>
        </w:tc>
        <w:tc>
          <w:tcPr>
            <w:tcW w:w="840" w:type="dxa"/>
          </w:tcPr>
          <w:p w14:paraId="6A6C8C95" w14:textId="4A6C22D5" w:rsidR="001E2697" w:rsidRPr="000177B8" w:rsidRDefault="001E2697" w:rsidP="001E2697">
            <w:r>
              <w:t>CEO/ Staff/ Board</w:t>
            </w:r>
          </w:p>
        </w:tc>
        <w:tc>
          <w:tcPr>
            <w:tcW w:w="1152" w:type="dxa"/>
          </w:tcPr>
          <w:p w14:paraId="615A197A" w14:textId="62BEB82D" w:rsidR="001E2697" w:rsidRPr="000177B8" w:rsidRDefault="00DD0E70" w:rsidP="001E2697">
            <w:r>
              <w:t xml:space="preserve">Fall </w:t>
            </w:r>
            <w:r w:rsidR="001E2697">
              <w:t>2024</w:t>
            </w:r>
          </w:p>
        </w:tc>
        <w:tc>
          <w:tcPr>
            <w:tcW w:w="1693" w:type="dxa"/>
          </w:tcPr>
          <w:p w14:paraId="589045FE" w14:textId="77777777" w:rsidR="001E2697" w:rsidRPr="000177B8" w:rsidRDefault="001E2697" w:rsidP="001E2697"/>
        </w:tc>
      </w:tr>
      <w:tr w:rsidR="001E2697" w:rsidRPr="000177B8" w14:paraId="17A7CEA2" w14:textId="77777777" w:rsidTr="00B872E0">
        <w:tc>
          <w:tcPr>
            <w:tcW w:w="6522" w:type="dxa"/>
            <w:shd w:val="clear" w:color="auto" w:fill="C1E4F5" w:themeFill="accent1" w:themeFillTint="33"/>
          </w:tcPr>
          <w:p w14:paraId="134F00D8" w14:textId="6CF74066" w:rsidR="001E2697" w:rsidRPr="000177B8" w:rsidRDefault="001E2697" w:rsidP="001E2697">
            <w:pPr>
              <w:rPr>
                <w:b/>
                <w:bCs/>
              </w:rPr>
            </w:pPr>
            <w:r>
              <w:rPr>
                <w:b/>
                <w:bCs/>
              </w:rPr>
              <w:t>Step 4</w:t>
            </w:r>
            <w:r w:rsidRPr="000177B8">
              <w:rPr>
                <w:b/>
                <w:bCs/>
              </w:rPr>
              <w:t xml:space="preserve"> </w:t>
            </w:r>
            <w:r>
              <w:rPr>
                <w:b/>
                <w:bCs/>
              </w:rPr>
              <w:t>– Review Annual Fundraising - Events</w:t>
            </w:r>
          </w:p>
        </w:tc>
        <w:tc>
          <w:tcPr>
            <w:tcW w:w="840" w:type="dxa"/>
            <w:shd w:val="clear" w:color="auto" w:fill="C1E4F5" w:themeFill="accent1" w:themeFillTint="33"/>
          </w:tcPr>
          <w:p w14:paraId="58E01611" w14:textId="77777777" w:rsidR="001E2697" w:rsidRPr="000177B8" w:rsidRDefault="001E2697" w:rsidP="001E2697"/>
        </w:tc>
        <w:tc>
          <w:tcPr>
            <w:tcW w:w="1152" w:type="dxa"/>
            <w:shd w:val="clear" w:color="auto" w:fill="C1E4F5" w:themeFill="accent1" w:themeFillTint="33"/>
          </w:tcPr>
          <w:p w14:paraId="27BB66FA" w14:textId="77777777" w:rsidR="001E2697" w:rsidRPr="000177B8" w:rsidRDefault="001E2697" w:rsidP="001E2697"/>
        </w:tc>
        <w:tc>
          <w:tcPr>
            <w:tcW w:w="1693" w:type="dxa"/>
            <w:shd w:val="clear" w:color="auto" w:fill="C1E4F5" w:themeFill="accent1" w:themeFillTint="33"/>
          </w:tcPr>
          <w:p w14:paraId="5B6A4A0D" w14:textId="77777777" w:rsidR="001E2697" w:rsidRPr="000177B8" w:rsidRDefault="001E2697" w:rsidP="001E2697"/>
        </w:tc>
      </w:tr>
      <w:tr w:rsidR="001E2697" w14:paraId="149FCBB3" w14:textId="77777777" w:rsidTr="00B872E0">
        <w:tc>
          <w:tcPr>
            <w:tcW w:w="6522" w:type="dxa"/>
          </w:tcPr>
          <w:p w14:paraId="506F29AB" w14:textId="77777777" w:rsidR="001E2697" w:rsidRDefault="001E2697" w:rsidP="001E2697">
            <w:r>
              <w:t>Review roster of special events with a focus on sustainability (life cycle), leverage potential, secondary revenue generation, implementation partners, revenue goals, non-revenue goals, future goals.</w:t>
            </w:r>
          </w:p>
          <w:p w14:paraId="539E5BE3" w14:textId="77777777" w:rsidR="001E2697" w:rsidRDefault="001E2697" w:rsidP="003020ED">
            <w:pPr>
              <w:pStyle w:val="ListParagraph"/>
              <w:numPr>
                <w:ilvl w:val="0"/>
                <w:numId w:val="11"/>
              </w:numPr>
              <w:ind w:left="457" w:hanging="284"/>
            </w:pPr>
            <w:r>
              <w:t>Annual Plant Sale</w:t>
            </w:r>
          </w:p>
          <w:p w14:paraId="7D37FA57" w14:textId="77777777" w:rsidR="001E2697" w:rsidRDefault="001E2697" w:rsidP="003020ED">
            <w:pPr>
              <w:pStyle w:val="ListParagraph"/>
              <w:numPr>
                <w:ilvl w:val="1"/>
                <w:numId w:val="11"/>
              </w:numPr>
              <w:ind w:left="741" w:hanging="284"/>
            </w:pPr>
            <w:r>
              <w:t>Potential extensions: trunk sale, food component</w:t>
            </w:r>
          </w:p>
          <w:p w14:paraId="678BC481" w14:textId="592A08AC" w:rsidR="001E2697" w:rsidRDefault="001E2697" w:rsidP="003020ED">
            <w:pPr>
              <w:pStyle w:val="ListParagraph"/>
              <w:numPr>
                <w:ilvl w:val="1"/>
                <w:numId w:val="11"/>
              </w:numPr>
              <w:ind w:left="741" w:hanging="284"/>
            </w:pPr>
            <w:r>
              <w:t>Cross promotion</w:t>
            </w:r>
            <w:r w:rsidR="002D04A6">
              <w:t xml:space="preserve"> of other fundraising efforts, e.g.</w:t>
            </w:r>
            <w:r>
              <w:t xml:space="preserve"> bookmark or other flyer to insert in bags for CanadaHelps.org, book sale</w:t>
            </w:r>
          </w:p>
          <w:p w14:paraId="77FE6E17" w14:textId="77777777" w:rsidR="001E2697" w:rsidRDefault="001E2697" w:rsidP="003020ED">
            <w:pPr>
              <w:pStyle w:val="ListParagraph"/>
              <w:numPr>
                <w:ilvl w:val="0"/>
                <w:numId w:val="11"/>
              </w:numPr>
              <w:ind w:left="457" w:hanging="284"/>
            </w:pPr>
            <w:r>
              <w:t>Annual Book Sale</w:t>
            </w:r>
          </w:p>
          <w:p w14:paraId="76D25167" w14:textId="77777777" w:rsidR="001E2697" w:rsidRDefault="001E2697" w:rsidP="003020ED">
            <w:pPr>
              <w:pStyle w:val="ListParagraph"/>
              <w:numPr>
                <w:ilvl w:val="1"/>
                <w:numId w:val="11"/>
              </w:numPr>
              <w:ind w:left="741" w:hanging="284"/>
            </w:pPr>
            <w:r>
              <w:t xml:space="preserve">Potential extensions: trunk sale, food component, VIP pre-sale access, merchandise </w:t>
            </w:r>
          </w:p>
          <w:p w14:paraId="7D89CFBB" w14:textId="2DA6DB75" w:rsidR="001E2697" w:rsidRDefault="001E2697" w:rsidP="003020ED">
            <w:pPr>
              <w:pStyle w:val="ListParagraph"/>
              <w:numPr>
                <w:ilvl w:val="1"/>
                <w:numId w:val="11"/>
              </w:numPr>
              <w:ind w:left="741" w:hanging="284"/>
            </w:pPr>
            <w:r>
              <w:t>Cross promotion</w:t>
            </w:r>
            <w:r w:rsidR="007E3010">
              <w:t xml:space="preserve"> of other</w:t>
            </w:r>
            <w:r w:rsidR="002D04A6">
              <w:t xml:space="preserve"> fundraising efforts, e.g. </w:t>
            </w:r>
            <w:r>
              <w:t xml:space="preserve">CanadaHelps.org, monthly giving, </w:t>
            </w:r>
            <w:r w:rsidR="005E3234">
              <w:t>T</w:t>
            </w:r>
            <w:r>
              <w:t xml:space="preserve">he Library </w:t>
            </w:r>
            <w:r w:rsidR="00D650C3">
              <w:t>C</w:t>
            </w:r>
            <w:r>
              <w:t>ookbook</w:t>
            </w:r>
            <w:r w:rsidR="003020ED">
              <w:t xml:space="preserve"> (a Board initiative supported by Friends of the Library)</w:t>
            </w:r>
          </w:p>
          <w:p w14:paraId="2AF327C1" w14:textId="77777777" w:rsidR="001E2697" w:rsidRDefault="001E2697" w:rsidP="003020ED">
            <w:pPr>
              <w:pStyle w:val="ListParagraph"/>
              <w:numPr>
                <w:ilvl w:val="0"/>
                <w:numId w:val="11"/>
              </w:numPr>
              <w:ind w:left="457" w:hanging="284"/>
            </w:pPr>
            <w:r>
              <w:t>Annual Holiday Event</w:t>
            </w:r>
          </w:p>
          <w:p w14:paraId="4D48E377" w14:textId="519386E2" w:rsidR="001E2697" w:rsidRDefault="001E2697" w:rsidP="003020ED">
            <w:pPr>
              <w:pStyle w:val="ListParagraph"/>
              <w:numPr>
                <w:ilvl w:val="1"/>
                <w:numId w:val="11"/>
              </w:numPr>
              <w:ind w:left="741" w:hanging="284"/>
            </w:pPr>
            <w:r>
              <w:t>‘friend-raising’ community building, saying thank you, bolster reputation, promote programs, highlight new or future</w:t>
            </w:r>
            <w:r w:rsidR="0035368B">
              <w:t xml:space="preserve"> events</w:t>
            </w:r>
          </w:p>
          <w:p w14:paraId="64B70B45" w14:textId="77777777" w:rsidR="00EE589E" w:rsidRDefault="001E2697" w:rsidP="00EE589E">
            <w:pPr>
              <w:pStyle w:val="ListParagraph"/>
              <w:numPr>
                <w:ilvl w:val="0"/>
                <w:numId w:val="11"/>
              </w:numPr>
            </w:pPr>
            <w:r>
              <w:lastRenderedPageBreak/>
              <w:t>Consider adding one new Annual Event. Ensure that there is high buy-in, but low cost – ‘wine &amp; cheese’, unique, exclusive, experiential, cultivate major donors</w:t>
            </w:r>
          </w:p>
          <w:p w14:paraId="1BB1C9F6" w14:textId="1B12FAD5" w:rsidR="004A01A1" w:rsidRDefault="004A01A1" w:rsidP="004A01A1">
            <w:pPr>
              <w:pStyle w:val="ListParagraph"/>
            </w:pPr>
          </w:p>
        </w:tc>
        <w:tc>
          <w:tcPr>
            <w:tcW w:w="840" w:type="dxa"/>
          </w:tcPr>
          <w:p w14:paraId="0E9DA2BC" w14:textId="241C30B4" w:rsidR="001E2697" w:rsidRDefault="001E2697" w:rsidP="001E2697">
            <w:r>
              <w:lastRenderedPageBreak/>
              <w:t>CEO/ Staff</w:t>
            </w:r>
          </w:p>
        </w:tc>
        <w:tc>
          <w:tcPr>
            <w:tcW w:w="1152" w:type="dxa"/>
          </w:tcPr>
          <w:p w14:paraId="5078BAE5" w14:textId="69C8B0CB" w:rsidR="001E2697" w:rsidRDefault="00DD0E70" w:rsidP="001E2697">
            <w:r>
              <w:t>Fall</w:t>
            </w:r>
            <w:r w:rsidR="001E2697">
              <w:t xml:space="preserve"> 2024</w:t>
            </w:r>
          </w:p>
        </w:tc>
        <w:tc>
          <w:tcPr>
            <w:tcW w:w="1693" w:type="dxa"/>
          </w:tcPr>
          <w:p w14:paraId="42A6D0A9" w14:textId="77777777" w:rsidR="001E2697" w:rsidRDefault="001E2697" w:rsidP="001E2697"/>
        </w:tc>
      </w:tr>
      <w:tr w:rsidR="001E2697" w14:paraId="03F65085" w14:textId="77777777" w:rsidTr="00B872E0">
        <w:tc>
          <w:tcPr>
            <w:tcW w:w="6522" w:type="dxa"/>
            <w:shd w:val="clear" w:color="auto" w:fill="C1E4F5" w:themeFill="accent1" w:themeFillTint="33"/>
          </w:tcPr>
          <w:p w14:paraId="6A2D150A" w14:textId="7B89A947" w:rsidR="001E2697" w:rsidRPr="00874A19" w:rsidRDefault="001E2697" w:rsidP="001E2697">
            <w:pPr>
              <w:ind w:left="599" w:hanging="599"/>
              <w:rPr>
                <w:b/>
                <w:bCs/>
              </w:rPr>
            </w:pPr>
            <w:r w:rsidRPr="00874A19">
              <w:rPr>
                <w:b/>
                <w:bCs/>
              </w:rPr>
              <w:t xml:space="preserve">Step </w:t>
            </w:r>
            <w:r>
              <w:rPr>
                <w:b/>
                <w:bCs/>
              </w:rPr>
              <w:t>5</w:t>
            </w:r>
            <w:r w:rsidRPr="00874A19">
              <w:rPr>
                <w:b/>
                <w:bCs/>
              </w:rPr>
              <w:t xml:space="preserve"> – </w:t>
            </w:r>
            <w:r>
              <w:rPr>
                <w:b/>
                <w:bCs/>
              </w:rPr>
              <w:t xml:space="preserve">Review </w:t>
            </w:r>
            <w:r w:rsidRPr="00874A19">
              <w:rPr>
                <w:b/>
                <w:bCs/>
              </w:rPr>
              <w:t>Annual fundraising – Mail program</w:t>
            </w:r>
          </w:p>
        </w:tc>
        <w:tc>
          <w:tcPr>
            <w:tcW w:w="840" w:type="dxa"/>
            <w:shd w:val="clear" w:color="auto" w:fill="C1E4F5" w:themeFill="accent1" w:themeFillTint="33"/>
          </w:tcPr>
          <w:p w14:paraId="5E8D0975" w14:textId="77777777" w:rsidR="001E2697" w:rsidRPr="00874A19" w:rsidRDefault="001E2697" w:rsidP="001E2697">
            <w:pPr>
              <w:rPr>
                <w:b/>
                <w:bCs/>
              </w:rPr>
            </w:pPr>
          </w:p>
        </w:tc>
        <w:tc>
          <w:tcPr>
            <w:tcW w:w="1152" w:type="dxa"/>
            <w:shd w:val="clear" w:color="auto" w:fill="C1E4F5" w:themeFill="accent1" w:themeFillTint="33"/>
          </w:tcPr>
          <w:p w14:paraId="63B0ABC3" w14:textId="77777777" w:rsidR="001E2697" w:rsidRPr="00874A19" w:rsidRDefault="001E2697" w:rsidP="001E2697">
            <w:pPr>
              <w:rPr>
                <w:b/>
                <w:bCs/>
              </w:rPr>
            </w:pPr>
          </w:p>
        </w:tc>
        <w:tc>
          <w:tcPr>
            <w:tcW w:w="1693" w:type="dxa"/>
            <w:shd w:val="clear" w:color="auto" w:fill="C1E4F5" w:themeFill="accent1" w:themeFillTint="33"/>
          </w:tcPr>
          <w:p w14:paraId="0BBA4504" w14:textId="77777777" w:rsidR="001E2697" w:rsidRPr="00874A19" w:rsidRDefault="001E2697" w:rsidP="001E2697">
            <w:pPr>
              <w:rPr>
                <w:b/>
                <w:bCs/>
              </w:rPr>
            </w:pPr>
          </w:p>
        </w:tc>
      </w:tr>
      <w:tr w:rsidR="001E2697" w14:paraId="5EBA16BB" w14:textId="77777777" w:rsidTr="00B872E0">
        <w:tc>
          <w:tcPr>
            <w:tcW w:w="6522" w:type="dxa"/>
          </w:tcPr>
          <w:p w14:paraId="4D871A8A" w14:textId="77777777" w:rsidR="001E2697" w:rsidRDefault="001E2697" w:rsidP="001012EF">
            <w:r>
              <w:t>Review mail program – what’s working, what’s not; meeting targets, setting targets, training, list-building, receipting/thanks</w:t>
            </w:r>
          </w:p>
          <w:p w14:paraId="5311ECDC" w14:textId="77777777" w:rsidR="001E2697" w:rsidRDefault="001E2697" w:rsidP="001E2697">
            <w:pPr>
              <w:pStyle w:val="ListParagraph"/>
              <w:numPr>
                <w:ilvl w:val="1"/>
                <w:numId w:val="12"/>
              </w:numPr>
            </w:pPr>
            <w:r>
              <w:t>List - lapsed, acquisition, average gift, total $</w:t>
            </w:r>
          </w:p>
          <w:p w14:paraId="71B88DC2" w14:textId="343D4F48" w:rsidR="001E2697" w:rsidRDefault="001E2697" w:rsidP="001E2697">
            <w:pPr>
              <w:pStyle w:val="ListParagraph"/>
              <w:numPr>
                <w:ilvl w:val="1"/>
                <w:numId w:val="12"/>
              </w:numPr>
            </w:pPr>
            <w:r>
              <w:t>Timing – is it working? – does it need changes?</w:t>
            </w:r>
          </w:p>
          <w:p w14:paraId="50234383" w14:textId="77777777" w:rsidR="001E2697" w:rsidRDefault="001E2697" w:rsidP="001E2697">
            <w:pPr>
              <w:pStyle w:val="ListParagraph"/>
              <w:numPr>
                <w:ilvl w:val="1"/>
                <w:numId w:val="12"/>
              </w:numPr>
            </w:pPr>
            <w:r>
              <w:t>Theme – Library Week, Family Literacy Day, from staff or board member, testimonial, news…</w:t>
            </w:r>
          </w:p>
          <w:p w14:paraId="226421DB" w14:textId="77777777" w:rsidR="001E2697" w:rsidRDefault="001E2697" w:rsidP="001E2697">
            <w:pPr>
              <w:pStyle w:val="ListParagraph"/>
              <w:numPr>
                <w:ilvl w:val="1"/>
                <w:numId w:val="12"/>
              </w:numPr>
            </w:pPr>
            <w:r>
              <w:t>Second mailing?</w:t>
            </w:r>
          </w:p>
          <w:p w14:paraId="54F38B01" w14:textId="77777777" w:rsidR="001E2697" w:rsidRDefault="001E2697" w:rsidP="001E2697">
            <w:pPr>
              <w:pStyle w:val="ListParagraph"/>
              <w:numPr>
                <w:ilvl w:val="1"/>
                <w:numId w:val="12"/>
              </w:numPr>
            </w:pPr>
            <w:r>
              <w:t xml:space="preserve">Promoting monthly giving (which may also happen through the </w:t>
            </w:r>
            <w:proofErr w:type="spellStart"/>
            <w:r>
              <w:t>CanadaHelps</w:t>
            </w:r>
            <w:proofErr w:type="spellEnd"/>
            <w:r>
              <w:t xml:space="preserve"> platform used by the Friends of the Library</w:t>
            </w:r>
            <w:r w:rsidR="001012EF">
              <w:t>)</w:t>
            </w:r>
          </w:p>
          <w:p w14:paraId="2F7E0143" w14:textId="2A90FEE9" w:rsidR="004A01A1" w:rsidRDefault="004A01A1" w:rsidP="004A01A1">
            <w:pPr>
              <w:pStyle w:val="ListParagraph"/>
              <w:ind w:left="1080"/>
            </w:pPr>
          </w:p>
        </w:tc>
        <w:tc>
          <w:tcPr>
            <w:tcW w:w="840" w:type="dxa"/>
          </w:tcPr>
          <w:p w14:paraId="1003374B" w14:textId="77025310" w:rsidR="001E2697" w:rsidRDefault="001E2697" w:rsidP="001E2697">
            <w:r>
              <w:t>CEO/ Staff</w:t>
            </w:r>
          </w:p>
        </w:tc>
        <w:tc>
          <w:tcPr>
            <w:tcW w:w="1152" w:type="dxa"/>
          </w:tcPr>
          <w:p w14:paraId="666CE474" w14:textId="4764B25A" w:rsidR="001E2697" w:rsidRDefault="001E2697" w:rsidP="001E2697">
            <w:r>
              <w:t>Fall 2024</w:t>
            </w:r>
          </w:p>
        </w:tc>
        <w:tc>
          <w:tcPr>
            <w:tcW w:w="1693" w:type="dxa"/>
          </w:tcPr>
          <w:p w14:paraId="7A85166C" w14:textId="77777777" w:rsidR="001E2697" w:rsidRDefault="001E2697" w:rsidP="001E2697"/>
        </w:tc>
      </w:tr>
      <w:tr w:rsidR="001E2697" w14:paraId="154BC072" w14:textId="77777777" w:rsidTr="00B872E0">
        <w:tc>
          <w:tcPr>
            <w:tcW w:w="6522" w:type="dxa"/>
            <w:shd w:val="clear" w:color="auto" w:fill="C1E4F5" w:themeFill="accent1" w:themeFillTint="33"/>
          </w:tcPr>
          <w:p w14:paraId="7CC78C8A" w14:textId="2BED1AEF" w:rsidR="001E2697" w:rsidRPr="00874A19" w:rsidRDefault="001E2697" w:rsidP="001E2697">
            <w:pPr>
              <w:rPr>
                <w:b/>
                <w:bCs/>
              </w:rPr>
            </w:pPr>
            <w:r>
              <w:rPr>
                <w:b/>
                <w:bCs/>
              </w:rPr>
              <w:t xml:space="preserve">Step 6 – Annual </w:t>
            </w:r>
            <w:r w:rsidRPr="000A3D57">
              <w:rPr>
                <w:b/>
                <w:bCs/>
              </w:rPr>
              <w:t>Fundrais</w:t>
            </w:r>
            <w:r>
              <w:rPr>
                <w:b/>
                <w:bCs/>
              </w:rPr>
              <w:t>ing – Drafting Plan</w:t>
            </w:r>
          </w:p>
        </w:tc>
        <w:tc>
          <w:tcPr>
            <w:tcW w:w="840" w:type="dxa"/>
            <w:shd w:val="clear" w:color="auto" w:fill="C1E4F5" w:themeFill="accent1" w:themeFillTint="33"/>
          </w:tcPr>
          <w:p w14:paraId="0E677908" w14:textId="77777777" w:rsidR="001E2697" w:rsidRPr="00F8767E" w:rsidRDefault="001E2697" w:rsidP="001E2697"/>
        </w:tc>
        <w:tc>
          <w:tcPr>
            <w:tcW w:w="1152" w:type="dxa"/>
            <w:shd w:val="clear" w:color="auto" w:fill="C1E4F5" w:themeFill="accent1" w:themeFillTint="33"/>
          </w:tcPr>
          <w:p w14:paraId="329AD4CA" w14:textId="77777777" w:rsidR="001E2697" w:rsidRDefault="001E2697" w:rsidP="001E2697"/>
        </w:tc>
        <w:tc>
          <w:tcPr>
            <w:tcW w:w="1693" w:type="dxa"/>
            <w:shd w:val="clear" w:color="auto" w:fill="C1E4F5" w:themeFill="accent1" w:themeFillTint="33"/>
          </w:tcPr>
          <w:p w14:paraId="78E21BA7" w14:textId="77777777" w:rsidR="001E2697" w:rsidRDefault="001E2697" w:rsidP="001E2697"/>
        </w:tc>
      </w:tr>
      <w:tr w:rsidR="001E2697" w14:paraId="700A2F00" w14:textId="77777777" w:rsidTr="00B872E0">
        <w:tc>
          <w:tcPr>
            <w:tcW w:w="6522" w:type="dxa"/>
            <w:shd w:val="clear" w:color="auto" w:fill="auto"/>
          </w:tcPr>
          <w:p w14:paraId="10FD0530" w14:textId="77777777" w:rsidR="001E2697" w:rsidRDefault="001E2697" w:rsidP="001E2697">
            <w:r>
              <w:t>Draft an Annual Plan for fundraising that articulates activities and goals related to the library, including items on the wish list. Consider monetary, non-monetary, gifts in kind, as well as staff and volunteer resources.</w:t>
            </w:r>
          </w:p>
          <w:p w14:paraId="6694D0BB" w14:textId="77777777" w:rsidR="001E2697" w:rsidRPr="00874A19" w:rsidRDefault="001E2697" w:rsidP="001E2697">
            <w:pPr>
              <w:rPr>
                <w:b/>
                <w:bCs/>
              </w:rPr>
            </w:pPr>
          </w:p>
        </w:tc>
        <w:tc>
          <w:tcPr>
            <w:tcW w:w="840" w:type="dxa"/>
            <w:shd w:val="clear" w:color="auto" w:fill="auto"/>
          </w:tcPr>
          <w:p w14:paraId="7618717E" w14:textId="55BCAECB" w:rsidR="001E2697" w:rsidRPr="00F8767E" w:rsidRDefault="001E2697" w:rsidP="001E2697">
            <w:r>
              <w:t>Board/ CEO/Staff</w:t>
            </w:r>
          </w:p>
        </w:tc>
        <w:tc>
          <w:tcPr>
            <w:tcW w:w="1152" w:type="dxa"/>
            <w:shd w:val="clear" w:color="auto" w:fill="auto"/>
          </w:tcPr>
          <w:p w14:paraId="22C6EDA1" w14:textId="64242DAA" w:rsidR="001E2697" w:rsidRDefault="00A34B98" w:rsidP="001E2697">
            <w:r>
              <w:t xml:space="preserve">Late </w:t>
            </w:r>
            <w:r w:rsidR="00BB0217">
              <w:t>Fall</w:t>
            </w:r>
            <w:r w:rsidR="001E2697">
              <w:t xml:space="preserve"> 2024</w:t>
            </w:r>
          </w:p>
        </w:tc>
        <w:tc>
          <w:tcPr>
            <w:tcW w:w="1693" w:type="dxa"/>
            <w:shd w:val="clear" w:color="auto" w:fill="auto"/>
          </w:tcPr>
          <w:p w14:paraId="449700E5" w14:textId="77777777" w:rsidR="001E2697" w:rsidRDefault="001E2697" w:rsidP="001E2697"/>
        </w:tc>
      </w:tr>
      <w:tr w:rsidR="001E2697" w14:paraId="5DB853B2" w14:textId="77777777" w:rsidTr="00B872E0">
        <w:tc>
          <w:tcPr>
            <w:tcW w:w="6522" w:type="dxa"/>
            <w:shd w:val="clear" w:color="auto" w:fill="C1E4F5" w:themeFill="accent1" w:themeFillTint="33"/>
          </w:tcPr>
          <w:p w14:paraId="7AF9B032" w14:textId="24290E55" w:rsidR="001E2697" w:rsidRPr="00874A19" w:rsidRDefault="001E2697" w:rsidP="001E2697">
            <w:pPr>
              <w:rPr>
                <w:b/>
                <w:bCs/>
              </w:rPr>
            </w:pPr>
            <w:r>
              <w:rPr>
                <w:b/>
                <w:bCs/>
              </w:rPr>
              <w:t>Step 7</w:t>
            </w:r>
            <w:r w:rsidRPr="000177B8">
              <w:rPr>
                <w:b/>
                <w:bCs/>
              </w:rPr>
              <w:t xml:space="preserve"> </w:t>
            </w:r>
            <w:r>
              <w:rPr>
                <w:b/>
                <w:bCs/>
              </w:rPr>
              <w:t>– Review options for ongoing revenue generation</w:t>
            </w:r>
          </w:p>
        </w:tc>
        <w:tc>
          <w:tcPr>
            <w:tcW w:w="840" w:type="dxa"/>
            <w:shd w:val="clear" w:color="auto" w:fill="C1E4F5" w:themeFill="accent1" w:themeFillTint="33"/>
          </w:tcPr>
          <w:p w14:paraId="57E9556A" w14:textId="77777777" w:rsidR="001E2697" w:rsidRPr="00F8767E" w:rsidRDefault="001E2697" w:rsidP="001E2697"/>
        </w:tc>
        <w:tc>
          <w:tcPr>
            <w:tcW w:w="1152" w:type="dxa"/>
            <w:shd w:val="clear" w:color="auto" w:fill="C1E4F5" w:themeFill="accent1" w:themeFillTint="33"/>
          </w:tcPr>
          <w:p w14:paraId="2D7EA909" w14:textId="77777777" w:rsidR="001E2697" w:rsidRDefault="001E2697" w:rsidP="001E2697"/>
        </w:tc>
        <w:tc>
          <w:tcPr>
            <w:tcW w:w="1693" w:type="dxa"/>
            <w:shd w:val="clear" w:color="auto" w:fill="C1E4F5" w:themeFill="accent1" w:themeFillTint="33"/>
          </w:tcPr>
          <w:p w14:paraId="6F279CD4" w14:textId="77777777" w:rsidR="001E2697" w:rsidRDefault="001E2697" w:rsidP="001E2697"/>
        </w:tc>
      </w:tr>
      <w:tr w:rsidR="001E2697" w14:paraId="06DA0206" w14:textId="77777777" w:rsidTr="00B872E0">
        <w:tc>
          <w:tcPr>
            <w:tcW w:w="6522" w:type="dxa"/>
            <w:shd w:val="clear" w:color="auto" w:fill="auto"/>
          </w:tcPr>
          <w:p w14:paraId="442B58AE" w14:textId="77777777" w:rsidR="001E2697" w:rsidRDefault="001E2697" w:rsidP="001E2697">
            <w:pPr>
              <w:rPr>
                <w:lang w:val="en-US"/>
              </w:rPr>
            </w:pPr>
            <w:r>
              <w:t xml:space="preserve">Pending the availability of space, work with community volunteers to open a used bookstore.  This step is </w:t>
            </w:r>
            <w:r w:rsidRPr="009B3140">
              <w:rPr>
                <w:lang w:val="en-US"/>
              </w:rPr>
              <w:t>partly to provide a service to the community, partly as a revenue-generating operation and partly to provide a tangible way for volunteers to give back to the community</w:t>
            </w:r>
            <w:r>
              <w:rPr>
                <w:lang w:val="en-US"/>
              </w:rPr>
              <w:t xml:space="preserve">.  </w:t>
            </w:r>
          </w:p>
          <w:p w14:paraId="1949E81B" w14:textId="179C98CF" w:rsidR="00B93244" w:rsidRPr="00874A19" w:rsidRDefault="00B93244" w:rsidP="001E2697">
            <w:pPr>
              <w:rPr>
                <w:b/>
                <w:bCs/>
              </w:rPr>
            </w:pPr>
          </w:p>
        </w:tc>
        <w:tc>
          <w:tcPr>
            <w:tcW w:w="840" w:type="dxa"/>
            <w:shd w:val="clear" w:color="auto" w:fill="auto"/>
          </w:tcPr>
          <w:p w14:paraId="66E7BD70" w14:textId="77777777" w:rsidR="001E2697" w:rsidRDefault="001E2697" w:rsidP="001E2697">
            <w:r>
              <w:t>Board</w:t>
            </w:r>
          </w:p>
          <w:p w14:paraId="435A0509" w14:textId="0C584561" w:rsidR="001E2697" w:rsidRPr="00F8767E" w:rsidRDefault="001E2697" w:rsidP="001E2697">
            <w:r>
              <w:t>CEO/</w:t>
            </w:r>
            <w:r w:rsidR="002C0C1E">
              <w:t xml:space="preserve"> </w:t>
            </w:r>
            <w:r>
              <w:t>Staff</w:t>
            </w:r>
          </w:p>
        </w:tc>
        <w:tc>
          <w:tcPr>
            <w:tcW w:w="1152" w:type="dxa"/>
            <w:shd w:val="clear" w:color="auto" w:fill="auto"/>
          </w:tcPr>
          <w:p w14:paraId="6F801112" w14:textId="6A4BC79C" w:rsidR="001E2697" w:rsidRDefault="00960832" w:rsidP="001E2697">
            <w:r>
              <w:t>Winter</w:t>
            </w:r>
            <w:r w:rsidR="001E2697">
              <w:t xml:space="preserve"> 2025</w:t>
            </w:r>
          </w:p>
        </w:tc>
        <w:tc>
          <w:tcPr>
            <w:tcW w:w="1693" w:type="dxa"/>
            <w:shd w:val="clear" w:color="auto" w:fill="auto"/>
          </w:tcPr>
          <w:p w14:paraId="1F1BC179" w14:textId="77777777" w:rsidR="001E2697" w:rsidRDefault="001E2697" w:rsidP="001E2697"/>
        </w:tc>
      </w:tr>
      <w:tr w:rsidR="001E2697" w14:paraId="4B25945A" w14:textId="77777777" w:rsidTr="00B872E0">
        <w:tc>
          <w:tcPr>
            <w:tcW w:w="6522" w:type="dxa"/>
            <w:shd w:val="clear" w:color="auto" w:fill="C1E4F5" w:themeFill="accent1" w:themeFillTint="33"/>
          </w:tcPr>
          <w:p w14:paraId="33B14558" w14:textId="7E0198ED" w:rsidR="001E2697" w:rsidRDefault="001E2697" w:rsidP="001E2697">
            <w:r w:rsidRPr="00874A19">
              <w:rPr>
                <w:b/>
                <w:bCs/>
              </w:rPr>
              <w:t xml:space="preserve">Step </w:t>
            </w:r>
            <w:r>
              <w:rPr>
                <w:b/>
                <w:bCs/>
              </w:rPr>
              <w:t>8</w:t>
            </w:r>
            <w:r w:rsidRPr="00874A19">
              <w:rPr>
                <w:b/>
                <w:bCs/>
              </w:rPr>
              <w:t xml:space="preserve"> – </w:t>
            </w:r>
            <w:r>
              <w:rPr>
                <w:b/>
                <w:bCs/>
              </w:rPr>
              <w:t>Review possibilities for Mid-Level Giving</w:t>
            </w:r>
          </w:p>
        </w:tc>
        <w:tc>
          <w:tcPr>
            <w:tcW w:w="840" w:type="dxa"/>
            <w:shd w:val="clear" w:color="auto" w:fill="C1E4F5" w:themeFill="accent1" w:themeFillTint="33"/>
          </w:tcPr>
          <w:p w14:paraId="32BE12F1" w14:textId="0B30388F" w:rsidR="001E2697" w:rsidRPr="00F8767E" w:rsidRDefault="001E2697" w:rsidP="001E2697"/>
        </w:tc>
        <w:tc>
          <w:tcPr>
            <w:tcW w:w="1152" w:type="dxa"/>
            <w:shd w:val="clear" w:color="auto" w:fill="C1E4F5" w:themeFill="accent1" w:themeFillTint="33"/>
          </w:tcPr>
          <w:p w14:paraId="40E97673" w14:textId="4E180979" w:rsidR="001E2697" w:rsidRDefault="001E2697" w:rsidP="001E2697"/>
        </w:tc>
        <w:tc>
          <w:tcPr>
            <w:tcW w:w="1693" w:type="dxa"/>
            <w:shd w:val="clear" w:color="auto" w:fill="C1E4F5" w:themeFill="accent1" w:themeFillTint="33"/>
          </w:tcPr>
          <w:p w14:paraId="5771FDE1" w14:textId="77777777" w:rsidR="001E2697" w:rsidRDefault="001E2697" w:rsidP="001E2697"/>
        </w:tc>
      </w:tr>
      <w:tr w:rsidR="001E2697" w14:paraId="7550A2A7" w14:textId="77777777" w:rsidTr="00B872E0">
        <w:tc>
          <w:tcPr>
            <w:tcW w:w="6522" w:type="dxa"/>
          </w:tcPr>
          <w:p w14:paraId="59670288" w14:textId="77777777" w:rsidR="001E2697" w:rsidRDefault="001E2697" w:rsidP="001E2697">
            <w:pPr>
              <w:pStyle w:val="ListParagraph"/>
              <w:numPr>
                <w:ilvl w:val="0"/>
                <w:numId w:val="13"/>
              </w:numPr>
            </w:pPr>
            <w:r>
              <w:t>Major Individual Donors</w:t>
            </w:r>
          </w:p>
          <w:p w14:paraId="5FD8F000" w14:textId="38AC75E0" w:rsidR="001E2697" w:rsidRDefault="001E2697" w:rsidP="001E2697">
            <w:pPr>
              <w:pStyle w:val="ListParagraph"/>
              <w:numPr>
                <w:ilvl w:val="1"/>
                <w:numId w:val="13"/>
              </w:numPr>
            </w:pPr>
            <w:r>
              <w:t>Create policies and procedures for recognition.</w:t>
            </w:r>
          </w:p>
          <w:p w14:paraId="207C0C9D" w14:textId="361FB7DE" w:rsidR="001E2697" w:rsidRDefault="001E2697" w:rsidP="001E2697">
            <w:pPr>
              <w:pStyle w:val="ListParagraph"/>
              <w:numPr>
                <w:ilvl w:val="1"/>
                <w:numId w:val="13"/>
              </w:numPr>
            </w:pPr>
            <w:r>
              <w:t>Review mail statistics, identify possible major donors</w:t>
            </w:r>
          </w:p>
          <w:p w14:paraId="51FCA9FE" w14:textId="76EB17C1" w:rsidR="001E2697" w:rsidRDefault="001E2697" w:rsidP="001E2697">
            <w:pPr>
              <w:pStyle w:val="ListParagraph"/>
              <w:numPr>
                <w:ilvl w:val="1"/>
                <w:numId w:val="13"/>
              </w:numPr>
            </w:pPr>
            <w:r>
              <w:t>Organize cultivation events</w:t>
            </w:r>
          </w:p>
          <w:p w14:paraId="65124FA3" w14:textId="77777777" w:rsidR="001E2697" w:rsidRDefault="001E2697" w:rsidP="001E2697">
            <w:pPr>
              <w:pStyle w:val="ListParagraph"/>
              <w:numPr>
                <w:ilvl w:val="0"/>
                <w:numId w:val="13"/>
              </w:numPr>
            </w:pPr>
            <w:r>
              <w:t>Corporate Giving</w:t>
            </w:r>
          </w:p>
          <w:p w14:paraId="0A85FC4E" w14:textId="77777777" w:rsidR="001E2697" w:rsidRDefault="001E2697" w:rsidP="001E2697">
            <w:pPr>
              <w:pStyle w:val="ListParagraph"/>
              <w:numPr>
                <w:ilvl w:val="1"/>
                <w:numId w:val="13"/>
              </w:numPr>
            </w:pPr>
            <w:r>
              <w:t>Create policies and procedures for partners and sponsors</w:t>
            </w:r>
          </w:p>
          <w:p w14:paraId="512CF8E1" w14:textId="15871B1A" w:rsidR="001E2697" w:rsidRDefault="001E2697" w:rsidP="001E2697">
            <w:pPr>
              <w:pStyle w:val="ListParagraph"/>
              <w:numPr>
                <w:ilvl w:val="1"/>
                <w:numId w:val="13"/>
              </w:numPr>
            </w:pPr>
            <w:r>
              <w:t>Identify potential partners (small business gifts in kind, library friendly sponsors like TD, Bell)</w:t>
            </w:r>
          </w:p>
          <w:p w14:paraId="4554A096" w14:textId="77777777" w:rsidR="001E2697" w:rsidRDefault="001E2697" w:rsidP="001E2697">
            <w:pPr>
              <w:pStyle w:val="ListParagraph"/>
              <w:numPr>
                <w:ilvl w:val="0"/>
                <w:numId w:val="13"/>
              </w:numPr>
            </w:pPr>
            <w:r>
              <w:t>Foundation Giving</w:t>
            </w:r>
          </w:p>
          <w:p w14:paraId="5AA173F5" w14:textId="1D2EF33A" w:rsidR="001E2697" w:rsidRDefault="001E2697" w:rsidP="001E2697">
            <w:pPr>
              <w:pStyle w:val="ListParagraph"/>
              <w:numPr>
                <w:ilvl w:val="1"/>
                <w:numId w:val="13"/>
              </w:numPr>
            </w:pPr>
            <w:r>
              <w:t>Research (local, community foundations)</w:t>
            </w:r>
          </w:p>
          <w:p w14:paraId="7EEA5332" w14:textId="77777777" w:rsidR="001E2697" w:rsidRDefault="001E2697" w:rsidP="001E2697">
            <w:pPr>
              <w:pStyle w:val="ListParagraph"/>
              <w:numPr>
                <w:ilvl w:val="1"/>
                <w:numId w:val="13"/>
              </w:numPr>
            </w:pPr>
            <w:r>
              <w:t>Grant writing</w:t>
            </w:r>
          </w:p>
          <w:p w14:paraId="7E869328" w14:textId="77777777" w:rsidR="001E2697" w:rsidRDefault="001E2697" w:rsidP="001E2697">
            <w:pPr>
              <w:pStyle w:val="ListParagraph"/>
              <w:numPr>
                <w:ilvl w:val="0"/>
                <w:numId w:val="13"/>
              </w:numPr>
            </w:pPr>
            <w:r>
              <w:t>Other groups</w:t>
            </w:r>
          </w:p>
          <w:p w14:paraId="0BC85840" w14:textId="77777777" w:rsidR="001E2697" w:rsidRDefault="001E2697" w:rsidP="001E2697">
            <w:pPr>
              <w:pStyle w:val="ListParagraph"/>
              <w:numPr>
                <w:ilvl w:val="1"/>
                <w:numId w:val="13"/>
              </w:numPr>
            </w:pPr>
            <w:r>
              <w:t>Service Clubs, church groups</w:t>
            </w:r>
          </w:p>
          <w:p w14:paraId="1FEE4653" w14:textId="316A6398" w:rsidR="001E2697" w:rsidRDefault="001E2697" w:rsidP="001E2697">
            <w:pPr>
              <w:pStyle w:val="ListParagraph"/>
              <w:numPr>
                <w:ilvl w:val="1"/>
                <w:numId w:val="13"/>
              </w:numPr>
            </w:pPr>
            <w:r>
              <w:t>Retiree groups, lake association</w:t>
            </w:r>
          </w:p>
          <w:p w14:paraId="115B71BB" w14:textId="69BF8FFB" w:rsidR="001E2697" w:rsidRDefault="001E2697" w:rsidP="001E2697">
            <w:pPr>
              <w:pStyle w:val="ListParagraph"/>
              <w:numPr>
                <w:ilvl w:val="1"/>
                <w:numId w:val="13"/>
              </w:numPr>
            </w:pPr>
            <w:r>
              <w:t>Teen clubs, school affiliations</w:t>
            </w:r>
          </w:p>
        </w:tc>
        <w:tc>
          <w:tcPr>
            <w:tcW w:w="840" w:type="dxa"/>
          </w:tcPr>
          <w:p w14:paraId="7C26C61B" w14:textId="4F408B2D" w:rsidR="001E2697" w:rsidRDefault="001E2697" w:rsidP="001E2697">
            <w:r w:rsidRPr="00F8767E">
              <w:t xml:space="preserve">CEO/ </w:t>
            </w:r>
            <w:r>
              <w:t>B</w:t>
            </w:r>
            <w:r w:rsidRPr="00F8767E">
              <w:t>oard</w:t>
            </w:r>
          </w:p>
        </w:tc>
        <w:tc>
          <w:tcPr>
            <w:tcW w:w="1152" w:type="dxa"/>
          </w:tcPr>
          <w:p w14:paraId="768AFC55" w14:textId="03A30687" w:rsidR="001E2697" w:rsidRDefault="00960832" w:rsidP="001E2697">
            <w:r>
              <w:t xml:space="preserve">Winter </w:t>
            </w:r>
            <w:r w:rsidR="001E2697">
              <w:t>2025</w:t>
            </w:r>
          </w:p>
        </w:tc>
        <w:tc>
          <w:tcPr>
            <w:tcW w:w="1693" w:type="dxa"/>
          </w:tcPr>
          <w:p w14:paraId="4CFF32E7" w14:textId="77777777" w:rsidR="001E2697" w:rsidRDefault="001E2697" w:rsidP="001E2697"/>
        </w:tc>
      </w:tr>
      <w:tr w:rsidR="001E2697" w14:paraId="11CB6FF5" w14:textId="77777777" w:rsidTr="00B872E0">
        <w:tc>
          <w:tcPr>
            <w:tcW w:w="6522" w:type="dxa"/>
            <w:shd w:val="clear" w:color="auto" w:fill="C1E4F5" w:themeFill="accent1" w:themeFillTint="33"/>
          </w:tcPr>
          <w:p w14:paraId="4F0BF0E3" w14:textId="0CE26A43" w:rsidR="001E2697" w:rsidRPr="00217A13" w:rsidRDefault="001E2697" w:rsidP="001E2697">
            <w:pPr>
              <w:rPr>
                <w:b/>
                <w:bCs/>
              </w:rPr>
            </w:pPr>
            <w:r w:rsidRPr="00217A13">
              <w:rPr>
                <w:b/>
                <w:bCs/>
              </w:rPr>
              <w:lastRenderedPageBreak/>
              <w:t xml:space="preserve">Step </w:t>
            </w:r>
            <w:r>
              <w:rPr>
                <w:b/>
                <w:bCs/>
              </w:rPr>
              <w:t>9</w:t>
            </w:r>
            <w:r w:rsidRPr="00217A13">
              <w:rPr>
                <w:b/>
                <w:bCs/>
              </w:rPr>
              <w:t xml:space="preserve"> – </w:t>
            </w:r>
            <w:r>
              <w:rPr>
                <w:b/>
                <w:bCs/>
              </w:rPr>
              <w:t>Review options for a</w:t>
            </w:r>
            <w:r w:rsidRPr="00217A13">
              <w:rPr>
                <w:b/>
                <w:bCs/>
              </w:rPr>
              <w:t xml:space="preserve"> Legacy Giving Program</w:t>
            </w:r>
          </w:p>
        </w:tc>
        <w:tc>
          <w:tcPr>
            <w:tcW w:w="840" w:type="dxa"/>
            <w:shd w:val="clear" w:color="auto" w:fill="C1E4F5" w:themeFill="accent1" w:themeFillTint="33"/>
          </w:tcPr>
          <w:p w14:paraId="182524C9" w14:textId="77777777" w:rsidR="001E2697" w:rsidRPr="00217A13" w:rsidRDefault="001E2697" w:rsidP="001E2697">
            <w:pPr>
              <w:rPr>
                <w:b/>
                <w:bCs/>
              </w:rPr>
            </w:pPr>
          </w:p>
        </w:tc>
        <w:tc>
          <w:tcPr>
            <w:tcW w:w="1152" w:type="dxa"/>
            <w:shd w:val="clear" w:color="auto" w:fill="C1E4F5" w:themeFill="accent1" w:themeFillTint="33"/>
          </w:tcPr>
          <w:p w14:paraId="6400F135" w14:textId="77777777" w:rsidR="001E2697" w:rsidRPr="00217A13" w:rsidRDefault="001E2697" w:rsidP="001E2697">
            <w:pPr>
              <w:rPr>
                <w:b/>
                <w:bCs/>
              </w:rPr>
            </w:pPr>
          </w:p>
        </w:tc>
        <w:tc>
          <w:tcPr>
            <w:tcW w:w="1693" w:type="dxa"/>
            <w:shd w:val="clear" w:color="auto" w:fill="C1E4F5" w:themeFill="accent1" w:themeFillTint="33"/>
          </w:tcPr>
          <w:p w14:paraId="13327551" w14:textId="77777777" w:rsidR="001E2697" w:rsidRPr="00217A13" w:rsidRDefault="001E2697" w:rsidP="001E2697">
            <w:pPr>
              <w:rPr>
                <w:b/>
                <w:bCs/>
              </w:rPr>
            </w:pPr>
          </w:p>
        </w:tc>
      </w:tr>
      <w:tr w:rsidR="001E2697" w14:paraId="52C8EA96" w14:textId="77777777" w:rsidTr="00B872E0">
        <w:tc>
          <w:tcPr>
            <w:tcW w:w="6522" w:type="dxa"/>
          </w:tcPr>
          <w:p w14:paraId="755B01DC" w14:textId="77777777" w:rsidR="001E2697" w:rsidRDefault="001E2697" w:rsidP="001E2697">
            <w:pPr>
              <w:pStyle w:val="ListParagraph"/>
              <w:numPr>
                <w:ilvl w:val="0"/>
                <w:numId w:val="14"/>
              </w:numPr>
            </w:pPr>
            <w:r>
              <w:t>Research and training for planned giving</w:t>
            </w:r>
          </w:p>
          <w:p w14:paraId="3F633A4D" w14:textId="77777777" w:rsidR="001E2697" w:rsidRDefault="001E2697" w:rsidP="001E2697">
            <w:pPr>
              <w:pStyle w:val="ListParagraph"/>
              <w:numPr>
                <w:ilvl w:val="0"/>
                <w:numId w:val="14"/>
              </w:numPr>
            </w:pPr>
            <w:r>
              <w:t>Policies and procedures for simple bequests</w:t>
            </w:r>
          </w:p>
          <w:p w14:paraId="512EA3F1" w14:textId="6410139B" w:rsidR="001E2697" w:rsidRDefault="001E2697" w:rsidP="001E2697">
            <w:pPr>
              <w:pStyle w:val="ListParagraph"/>
              <w:numPr>
                <w:ilvl w:val="0"/>
                <w:numId w:val="14"/>
              </w:numPr>
            </w:pPr>
            <w:r>
              <w:t>Add legacy and bequest information to library website</w:t>
            </w:r>
          </w:p>
          <w:p w14:paraId="001B1833" w14:textId="65217FBF" w:rsidR="001E2697" w:rsidRDefault="001E2697" w:rsidP="001E2697">
            <w:pPr>
              <w:pStyle w:val="ListParagraph"/>
              <w:numPr>
                <w:ilvl w:val="0"/>
                <w:numId w:val="14"/>
              </w:numPr>
            </w:pPr>
            <w:r>
              <w:t>Print flyer for estate lawyers</w:t>
            </w:r>
          </w:p>
        </w:tc>
        <w:tc>
          <w:tcPr>
            <w:tcW w:w="840" w:type="dxa"/>
          </w:tcPr>
          <w:p w14:paraId="2A7C0FEE" w14:textId="6DBB8654" w:rsidR="001E2697" w:rsidRDefault="001E2697" w:rsidP="001E2697">
            <w:r>
              <w:t>Board or committee of the board</w:t>
            </w:r>
          </w:p>
        </w:tc>
        <w:tc>
          <w:tcPr>
            <w:tcW w:w="1152" w:type="dxa"/>
          </w:tcPr>
          <w:p w14:paraId="747BE82A" w14:textId="5A9A6610" w:rsidR="001E2697" w:rsidRDefault="00B872E0" w:rsidP="001E2697">
            <w:r>
              <w:t xml:space="preserve">Winter </w:t>
            </w:r>
            <w:r w:rsidR="001E2697">
              <w:t>2025</w:t>
            </w:r>
          </w:p>
        </w:tc>
        <w:tc>
          <w:tcPr>
            <w:tcW w:w="1693" w:type="dxa"/>
          </w:tcPr>
          <w:p w14:paraId="50867F27" w14:textId="77777777" w:rsidR="001E2697" w:rsidRDefault="001E2697" w:rsidP="001E2697"/>
        </w:tc>
      </w:tr>
    </w:tbl>
    <w:p w14:paraId="0E944C39" w14:textId="668F7583" w:rsidR="004A01A1" w:rsidRDefault="004A01A1">
      <w:pPr>
        <w:rPr>
          <w:sz w:val="16"/>
          <w:szCs w:val="16"/>
        </w:rPr>
      </w:pPr>
    </w:p>
    <w:p w14:paraId="4BD27D55" w14:textId="77777777" w:rsidR="00B872E0" w:rsidRDefault="00B872E0">
      <w:pPr>
        <w:rPr>
          <w:sz w:val="16"/>
          <w:szCs w:val="16"/>
        </w:rPr>
      </w:pPr>
    </w:p>
    <w:p w14:paraId="24B84C7C" w14:textId="77777777" w:rsidR="00B872E0" w:rsidRDefault="00B872E0">
      <w:pPr>
        <w:rPr>
          <w:sz w:val="16"/>
          <w:szCs w:val="16"/>
        </w:rPr>
      </w:pPr>
    </w:p>
    <w:p w14:paraId="37FA00EF" w14:textId="77777777" w:rsidR="00B872E0" w:rsidRDefault="00B872E0">
      <w:pPr>
        <w:rPr>
          <w:sz w:val="16"/>
          <w:szCs w:val="16"/>
        </w:rPr>
      </w:pPr>
    </w:p>
    <w:tbl>
      <w:tblPr>
        <w:tblStyle w:val="TableGrid"/>
        <w:tblW w:w="10207" w:type="dxa"/>
        <w:tblInd w:w="-431" w:type="dxa"/>
        <w:tblLook w:val="04A0" w:firstRow="1" w:lastRow="0" w:firstColumn="1" w:lastColumn="0" w:noHBand="0" w:noVBand="1"/>
      </w:tblPr>
      <w:tblGrid>
        <w:gridCol w:w="6096"/>
        <w:gridCol w:w="1291"/>
        <w:gridCol w:w="1152"/>
        <w:gridCol w:w="1668"/>
      </w:tblGrid>
      <w:tr w:rsidR="0073574C" w14:paraId="67A0AE2C" w14:textId="77777777" w:rsidTr="001C2DE2">
        <w:trPr>
          <w:tblHeader/>
        </w:trPr>
        <w:tc>
          <w:tcPr>
            <w:tcW w:w="10207" w:type="dxa"/>
            <w:gridSpan w:val="4"/>
            <w:shd w:val="clear" w:color="auto" w:fill="45B0E1" w:themeFill="accent1" w:themeFillTint="99"/>
          </w:tcPr>
          <w:p w14:paraId="23B9CE60" w14:textId="7D2193F4" w:rsidR="0073574C" w:rsidRPr="00232D0C" w:rsidRDefault="0073574C" w:rsidP="001C2DE2">
            <w:pPr>
              <w:rPr>
                <w:b/>
                <w:bCs/>
                <w:sz w:val="28"/>
                <w:szCs w:val="28"/>
              </w:rPr>
            </w:pPr>
            <w:r w:rsidRPr="00232D0C">
              <w:rPr>
                <w:b/>
                <w:bCs/>
                <w:sz w:val="28"/>
                <w:szCs w:val="28"/>
              </w:rPr>
              <w:t>Strategic Direction #</w:t>
            </w:r>
            <w:r>
              <w:rPr>
                <w:b/>
                <w:bCs/>
                <w:sz w:val="28"/>
                <w:szCs w:val="28"/>
              </w:rPr>
              <w:t>2</w:t>
            </w:r>
            <w:r w:rsidRPr="00232D0C">
              <w:rPr>
                <w:b/>
                <w:bCs/>
                <w:sz w:val="28"/>
                <w:szCs w:val="28"/>
              </w:rPr>
              <w:t xml:space="preserve">- </w:t>
            </w:r>
            <w:r>
              <w:rPr>
                <w:b/>
                <w:bCs/>
                <w:sz w:val="28"/>
                <w:szCs w:val="28"/>
              </w:rPr>
              <w:t>Enhance Communications</w:t>
            </w:r>
            <w:r w:rsidRPr="00232D0C">
              <w:rPr>
                <w:b/>
                <w:bCs/>
                <w:sz w:val="28"/>
                <w:szCs w:val="28"/>
              </w:rPr>
              <w:t xml:space="preserve"> </w:t>
            </w:r>
          </w:p>
          <w:p w14:paraId="2A2EFCB0" w14:textId="77777777" w:rsidR="0073574C" w:rsidRPr="00687E4D" w:rsidRDefault="0073574C" w:rsidP="001C2DE2">
            <w:pPr>
              <w:pStyle w:val="ListParagraph"/>
              <w:numPr>
                <w:ilvl w:val="0"/>
                <w:numId w:val="3"/>
              </w:numPr>
              <w:rPr>
                <w:b/>
                <w:bCs/>
              </w:rPr>
            </w:pPr>
            <w:r w:rsidRPr="00687E4D">
              <w:rPr>
                <w:b/>
                <w:bCs/>
              </w:rPr>
              <w:t>To coordinate our communications throughout the community</w:t>
            </w:r>
          </w:p>
        </w:tc>
      </w:tr>
      <w:tr w:rsidR="0073574C" w14:paraId="3CDEDEB5" w14:textId="77777777" w:rsidTr="001C2DE2">
        <w:trPr>
          <w:tblHeader/>
        </w:trPr>
        <w:tc>
          <w:tcPr>
            <w:tcW w:w="6096" w:type="dxa"/>
            <w:shd w:val="clear" w:color="auto" w:fill="45B0E1" w:themeFill="accent1" w:themeFillTint="99"/>
          </w:tcPr>
          <w:p w14:paraId="1A46BDB5" w14:textId="77777777" w:rsidR="0073574C" w:rsidRPr="000177B8" w:rsidRDefault="0073574C" w:rsidP="001C2DE2">
            <w:pPr>
              <w:rPr>
                <w:b/>
                <w:bCs/>
              </w:rPr>
            </w:pPr>
            <w:r w:rsidRPr="000177B8">
              <w:rPr>
                <w:b/>
                <w:bCs/>
              </w:rPr>
              <w:t>Outcomes/Action</w:t>
            </w:r>
          </w:p>
        </w:tc>
        <w:tc>
          <w:tcPr>
            <w:tcW w:w="1291" w:type="dxa"/>
            <w:shd w:val="clear" w:color="auto" w:fill="45B0E1" w:themeFill="accent1" w:themeFillTint="99"/>
          </w:tcPr>
          <w:p w14:paraId="26E87590" w14:textId="77777777" w:rsidR="0073574C" w:rsidRPr="000177B8" w:rsidRDefault="0073574C" w:rsidP="001C2DE2">
            <w:pPr>
              <w:rPr>
                <w:b/>
                <w:bCs/>
              </w:rPr>
            </w:pPr>
            <w:r w:rsidRPr="000177B8">
              <w:rPr>
                <w:b/>
                <w:bCs/>
              </w:rPr>
              <w:t>Lead Party</w:t>
            </w:r>
          </w:p>
        </w:tc>
        <w:tc>
          <w:tcPr>
            <w:tcW w:w="1152" w:type="dxa"/>
            <w:shd w:val="clear" w:color="auto" w:fill="45B0E1" w:themeFill="accent1" w:themeFillTint="99"/>
          </w:tcPr>
          <w:p w14:paraId="3EF2E09E" w14:textId="77777777" w:rsidR="0073574C" w:rsidRPr="000177B8" w:rsidRDefault="0073574C" w:rsidP="001C2DE2">
            <w:pPr>
              <w:rPr>
                <w:b/>
                <w:bCs/>
              </w:rPr>
            </w:pPr>
            <w:r w:rsidRPr="000177B8">
              <w:rPr>
                <w:b/>
                <w:bCs/>
              </w:rPr>
              <w:t>Expected timing</w:t>
            </w:r>
          </w:p>
        </w:tc>
        <w:tc>
          <w:tcPr>
            <w:tcW w:w="1668" w:type="dxa"/>
            <w:shd w:val="clear" w:color="auto" w:fill="45B0E1" w:themeFill="accent1" w:themeFillTint="99"/>
          </w:tcPr>
          <w:p w14:paraId="069FD5EF" w14:textId="77777777" w:rsidR="0073574C" w:rsidRPr="000177B8" w:rsidRDefault="0073574C" w:rsidP="001C2DE2">
            <w:pPr>
              <w:rPr>
                <w:b/>
                <w:bCs/>
              </w:rPr>
            </w:pPr>
            <w:r w:rsidRPr="000177B8">
              <w:rPr>
                <w:b/>
                <w:bCs/>
              </w:rPr>
              <w:t>Status</w:t>
            </w:r>
          </w:p>
        </w:tc>
      </w:tr>
      <w:tr w:rsidR="0073574C" w14:paraId="6C49C985" w14:textId="77777777" w:rsidTr="001C2DE2">
        <w:tc>
          <w:tcPr>
            <w:tcW w:w="6096" w:type="dxa"/>
            <w:shd w:val="clear" w:color="auto" w:fill="C1E4F5" w:themeFill="accent1" w:themeFillTint="33"/>
          </w:tcPr>
          <w:p w14:paraId="4D129806" w14:textId="0F32570B" w:rsidR="0073574C" w:rsidRPr="000177B8" w:rsidRDefault="0073574C" w:rsidP="001C2DE2">
            <w:pPr>
              <w:rPr>
                <w:b/>
                <w:bCs/>
              </w:rPr>
            </w:pPr>
            <w:r>
              <w:rPr>
                <w:b/>
                <w:bCs/>
              </w:rPr>
              <w:t>2.1</w:t>
            </w:r>
            <w:r w:rsidRPr="000177B8">
              <w:rPr>
                <w:b/>
                <w:bCs/>
              </w:rPr>
              <w:t xml:space="preserve"> –</w:t>
            </w:r>
            <w:r>
              <w:rPr>
                <w:b/>
                <w:bCs/>
              </w:rPr>
              <w:t>Coordinate all library communications</w:t>
            </w:r>
            <w:r w:rsidRPr="000177B8">
              <w:rPr>
                <w:b/>
                <w:bCs/>
              </w:rPr>
              <w:t xml:space="preserve"> </w:t>
            </w:r>
            <w:r>
              <w:rPr>
                <w:b/>
                <w:bCs/>
              </w:rPr>
              <w:t>to provide regular communication to our community</w:t>
            </w:r>
          </w:p>
        </w:tc>
        <w:tc>
          <w:tcPr>
            <w:tcW w:w="1291" w:type="dxa"/>
            <w:shd w:val="clear" w:color="auto" w:fill="C1E4F5" w:themeFill="accent1" w:themeFillTint="33"/>
          </w:tcPr>
          <w:p w14:paraId="5D5F08F3" w14:textId="77777777" w:rsidR="0073574C" w:rsidRPr="000177B8" w:rsidRDefault="0073574C" w:rsidP="001C2DE2"/>
        </w:tc>
        <w:tc>
          <w:tcPr>
            <w:tcW w:w="1152" w:type="dxa"/>
            <w:shd w:val="clear" w:color="auto" w:fill="C1E4F5" w:themeFill="accent1" w:themeFillTint="33"/>
          </w:tcPr>
          <w:p w14:paraId="21E74C43" w14:textId="77777777" w:rsidR="0073574C" w:rsidRPr="000177B8" w:rsidRDefault="0073574C" w:rsidP="001C2DE2"/>
        </w:tc>
        <w:tc>
          <w:tcPr>
            <w:tcW w:w="1668" w:type="dxa"/>
            <w:shd w:val="clear" w:color="auto" w:fill="C1E4F5" w:themeFill="accent1" w:themeFillTint="33"/>
          </w:tcPr>
          <w:p w14:paraId="41657517" w14:textId="77777777" w:rsidR="0073574C" w:rsidRPr="000177B8" w:rsidRDefault="0073574C" w:rsidP="001C2DE2"/>
        </w:tc>
      </w:tr>
      <w:tr w:rsidR="0073574C" w14:paraId="74D8CDA8" w14:textId="77777777" w:rsidTr="001C2DE2">
        <w:tc>
          <w:tcPr>
            <w:tcW w:w="6096" w:type="dxa"/>
          </w:tcPr>
          <w:p w14:paraId="65C4EF2C" w14:textId="14AB1C58" w:rsidR="0073574C" w:rsidRDefault="0073574C" w:rsidP="001C2DE2">
            <w:pPr>
              <w:ind w:left="599" w:hanging="599"/>
            </w:pPr>
            <w:r>
              <w:t>2.</w:t>
            </w:r>
            <w:r w:rsidRPr="000177B8">
              <w:t>1.1-</w:t>
            </w:r>
            <w:r>
              <w:t>Continue to support Facebook posts through</w:t>
            </w:r>
          </w:p>
          <w:p w14:paraId="4F184E90" w14:textId="77777777" w:rsidR="0073574C" w:rsidRDefault="0073574C" w:rsidP="001C2DE2">
            <w:pPr>
              <w:ind w:left="1198" w:hanging="599"/>
            </w:pPr>
            <w:r>
              <w:t>-adding four items per month covering topics as:</w:t>
            </w:r>
          </w:p>
          <w:p w14:paraId="728AD382" w14:textId="77777777" w:rsidR="0073574C" w:rsidRDefault="0073574C" w:rsidP="001C2DE2">
            <w:pPr>
              <w:ind w:left="1797" w:hanging="599"/>
            </w:pPr>
            <w:r>
              <w:t>-Recent library acquisitions</w:t>
            </w:r>
          </w:p>
          <w:p w14:paraId="52E12354" w14:textId="77777777" w:rsidR="0073574C" w:rsidRDefault="0073574C" w:rsidP="001C2DE2">
            <w:pPr>
              <w:ind w:left="1797" w:hanging="599"/>
            </w:pPr>
            <w:r>
              <w:t>-Library programs</w:t>
            </w:r>
          </w:p>
          <w:p w14:paraId="22152628" w14:textId="77777777" w:rsidR="0073574C" w:rsidRDefault="0073574C" w:rsidP="001C2DE2">
            <w:pPr>
              <w:ind w:left="1797" w:hanging="599"/>
            </w:pPr>
            <w:r>
              <w:t>-Library special events (such as Plant Sale)</w:t>
            </w:r>
          </w:p>
          <w:p w14:paraId="2065A1CD" w14:textId="77777777" w:rsidR="0073574C" w:rsidRDefault="0073574C" w:rsidP="001C2DE2">
            <w:pPr>
              <w:ind w:left="1797" w:hanging="599"/>
            </w:pPr>
            <w:r>
              <w:t>-Interesting Information (such as Solar Eclipse)</w:t>
            </w:r>
          </w:p>
          <w:p w14:paraId="18A1B890" w14:textId="77777777" w:rsidR="0073574C" w:rsidRDefault="0073574C" w:rsidP="001C2DE2">
            <w:pPr>
              <w:ind w:left="1198" w:hanging="599"/>
            </w:pPr>
            <w:r>
              <w:t>-increase the number of views by 10% from June 2024 to December 2024</w:t>
            </w:r>
          </w:p>
          <w:p w14:paraId="75FD0412" w14:textId="77777777" w:rsidR="00B93244" w:rsidRPr="000177B8" w:rsidRDefault="00B93244" w:rsidP="001C2DE2">
            <w:pPr>
              <w:ind w:left="1198" w:hanging="599"/>
            </w:pPr>
          </w:p>
        </w:tc>
        <w:tc>
          <w:tcPr>
            <w:tcW w:w="1291" w:type="dxa"/>
          </w:tcPr>
          <w:p w14:paraId="06921523" w14:textId="77777777" w:rsidR="0073574C" w:rsidRPr="000177B8" w:rsidRDefault="0073574C" w:rsidP="001C2DE2">
            <w:r>
              <w:t>CEO/Staff</w:t>
            </w:r>
          </w:p>
        </w:tc>
        <w:tc>
          <w:tcPr>
            <w:tcW w:w="1152" w:type="dxa"/>
          </w:tcPr>
          <w:p w14:paraId="2D419717" w14:textId="67176311" w:rsidR="0073574C" w:rsidRPr="000177B8" w:rsidRDefault="00960832" w:rsidP="001C2DE2">
            <w:r>
              <w:t>Fall</w:t>
            </w:r>
            <w:r w:rsidR="0073574C">
              <w:t xml:space="preserve"> 2024</w:t>
            </w:r>
          </w:p>
        </w:tc>
        <w:tc>
          <w:tcPr>
            <w:tcW w:w="1668" w:type="dxa"/>
          </w:tcPr>
          <w:p w14:paraId="484E09BF" w14:textId="77777777" w:rsidR="0073574C" w:rsidRPr="000177B8" w:rsidRDefault="0073574C" w:rsidP="001C2DE2"/>
        </w:tc>
      </w:tr>
      <w:tr w:rsidR="0073574C" w14:paraId="0DC92121" w14:textId="77777777" w:rsidTr="001C2DE2">
        <w:tc>
          <w:tcPr>
            <w:tcW w:w="6096" w:type="dxa"/>
          </w:tcPr>
          <w:p w14:paraId="3C56AE1A" w14:textId="3F16A4BF" w:rsidR="0073574C" w:rsidRDefault="0073574C" w:rsidP="001C2DE2">
            <w:pPr>
              <w:ind w:left="599" w:hanging="599"/>
            </w:pPr>
            <w:r>
              <w:t>2.</w:t>
            </w:r>
            <w:r w:rsidRPr="000177B8">
              <w:t>1.</w:t>
            </w:r>
            <w:r>
              <w:t>2</w:t>
            </w:r>
            <w:r w:rsidRPr="000177B8">
              <w:t>-</w:t>
            </w:r>
            <w:r>
              <w:t>Develop an e-mail notification system to push out notifications to library members (not connected to e-mail messages related to circulation of library materials or library accounts).</w:t>
            </w:r>
          </w:p>
          <w:p w14:paraId="6461EFE3" w14:textId="77777777" w:rsidR="0073574C" w:rsidRDefault="0073574C" w:rsidP="001C2DE2">
            <w:pPr>
              <w:ind w:left="1198" w:hanging="599"/>
            </w:pPr>
            <w:r>
              <w:t>-Membership list to be established within ‘anti-spam’ framework to ensure consent is obtained.</w:t>
            </w:r>
          </w:p>
          <w:p w14:paraId="1C3CCC81" w14:textId="77777777" w:rsidR="0073574C" w:rsidRDefault="0073574C" w:rsidP="001C2DE2">
            <w:pPr>
              <w:ind w:left="1198" w:hanging="599"/>
            </w:pPr>
            <w:r>
              <w:t>-With 966 active cards, set a goal of 200 members in the e-mail notification group by December 2024</w:t>
            </w:r>
          </w:p>
          <w:p w14:paraId="155E477E" w14:textId="77777777" w:rsidR="0073574C" w:rsidRDefault="0073574C" w:rsidP="001C2DE2">
            <w:pPr>
              <w:ind w:left="1198" w:hanging="599"/>
            </w:pPr>
            <w:r>
              <w:t xml:space="preserve">-Send out a minimum of two e-mail messages/ month </w:t>
            </w:r>
          </w:p>
          <w:p w14:paraId="637E4010" w14:textId="77777777" w:rsidR="00B93244" w:rsidRPr="000177B8" w:rsidRDefault="00B93244" w:rsidP="001C2DE2">
            <w:pPr>
              <w:ind w:left="1198" w:hanging="599"/>
            </w:pPr>
          </w:p>
        </w:tc>
        <w:tc>
          <w:tcPr>
            <w:tcW w:w="1291" w:type="dxa"/>
          </w:tcPr>
          <w:p w14:paraId="7D6C7F6C" w14:textId="77777777" w:rsidR="0073574C" w:rsidRPr="000177B8" w:rsidRDefault="0073574C" w:rsidP="001C2DE2">
            <w:r>
              <w:t>CEO/Staff</w:t>
            </w:r>
          </w:p>
        </w:tc>
        <w:tc>
          <w:tcPr>
            <w:tcW w:w="1152" w:type="dxa"/>
          </w:tcPr>
          <w:p w14:paraId="46615BBA" w14:textId="6C9256D4" w:rsidR="0073574C" w:rsidRPr="000177B8" w:rsidRDefault="00960832" w:rsidP="001C2DE2">
            <w:r>
              <w:t>Fall 2024</w:t>
            </w:r>
          </w:p>
        </w:tc>
        <w:tc>
          <w:tcPr>
            <w:tcW w:w="1668" w:type="dxa"/>
          </w:tcPr>
          <w:p w14:paraId="2008D466" w14:textId="77777777" w:rsidR="0073574C" w:rsidRPr="000177B8" w:rsidRDefault="0073574C" w:rsidP="001C2DE2"/>
        </w:tc>
      </w:tr>
      <w:tr w:rsidR="0073574C" w14:paraId="270BE316" w14:textId="77777777" w:rsidTr="001C2DE2">
        <w:tc>
          <w:tcPr>
            <w:tcW w:w="6096" w:type="dxa"/>
          </w:tcPr>
          <w:p w14:paraId="000A29D5" w14:textId="77777777" w:rsidR="0073574C" w:rsidRDefault="0073574C" w:rsidP="001C2DE2">
            <w:pPr>
              <w:ind w:left="599" w:hanging="599"/>
            </w:pPr>
            <w:r>
              <w:t xml:space="preserve">2.1.3-Develop a one-page written instruction sheet for communications to ensure consistency of font, information to be included, information distribution (e.g. is it on Facebook, on web, in e-mail, in a printed poster, at the school, </w:t>
            </w:r>
            <w:proofErr w:type="spellStart"/>
            <w:r>
              <w:t>etc</w:t>
            </w:r>
            <w:proofErr w:type="spellEnd"/>
            <w:r>
              <w:t>).</w:t>
            </w:r>
          </w:p>
          <w:p w14:paraId="78089AD1" w14:textId="3E7B4A49" w:rsidR="00B93244" w:rsidRPr="000177B8" w:rsidRDefault="00B93244" w:rsidP="001C2DE2">
            <w:pPr>
              <w:ind w:left="599" w:hanging="599"/>
            </w:pPr>
          </w:p>
        </w:tc>
        <w:tc>
          <w:tcPr>
            <w:tcW w:w="1291" w:type="dxa"/>
          </w:tcPr>
          <w:p w14:paraId="7D284E17" w14:textId="77777777" w:rsidR="0073574C" w:rsidRPr="000177B8" w:rsidRDefault="0073574C" w:rsidP="001C2DE2">
            <w:r>
              <w:t>CEO/Staff</w:t>
            </w:r>
          </w:p>
        </w:tc>
        <w:tc>
          <w:tcPr>
            <w:tcW w:w="1152" w:type="dxa"/>
          </w:tcPr>
          <w:p w14:paraId="0E48C677" w14:textId="1954CC5D" w:rsidR="0073574C" w:rsidRPr="000177B8" w:rsidRDefault="003C6A8F" w:rsidP="001C2DE2">
            <w:r>
              <w:t>Fall 2024</w:t>
            </w:r>
          </w:p>
        </w:tc>
        <w:tc>
          <w:tcPr>
            <w:tcW w:w="1668" w:type="dxa"/>
          </w:tcPr>
          <w:p w14:paraId="18F26B52" w14:textId="77777777" w:rsidR="0073574C" w:rsidRPr="000177B8" w:rsidRDefault="0073574C" w:rsidP="001C2DE2"/>
        </w:tc>
      </w:tr>
      <w:tr w:rsidR="0073574C" w14:paraId="6FAA9871" w14:textId="77777777" w:rsidTr="001C2DE2">
        <w:tc>
          <w:tcPr>
            <w:tcW w:w="6096" w:type="dxa"/>
          </w:tcPr>
          <w:p w14:paraId="0E13829C" w14:textId="4236191B" w:rsidR="0073574C" w:rsidRPr="000177B8" w:rsidRDefault="0073574C" w:rsidP="001C2DE2">
            <w:pPr>
              <w:ind w:left="599" w:hanging="599"/>
            </w:pPr>
            <w:r>
              <w:t>2.1.4-Review all signage at the library including the road sign indicating location of the library behind the municipal building and indicating the availability of 24/7 Wi-Fi (these are tools to communicate the library services).</w:t>
            </w:r>
          </w:p>
        </w:tc>
        <w:tc>
          <w:tcPr>
            <w:tcW w:w="1291" w:type="dxa"/>
          </w:tcPr>
          <w:p w14:paraId="1D865651" w14:textId="77777777" w:rsidR="0073574C" w:rsidRPr="000177B8" w:rsidRDefault="0073574C" w:rsidP="001C2DE2"/>
        </w:tc>
        <w:tc>
          <w:tcPr>
            <w:tcW w:w="1152" w:type="dxa"/>
          </w:tcPr>
          <w:p w14:paraId="45AA2B61" w14:textId="54F8E4B4" w:rsidR="0073574C" w:rsidRPr="000177B8" w:rsidRDefault="003C6A8F" w:rsidP="001C2DE2">
            <w:r>
              <w:t>Spring 2025</w:t>
            </w:r>
          </w:p>
        </w:tc>
        <w:tc>
          <w:tcPr>
            <w:tcW w:w="1668" w:type="dxa"/>
          </w:tcPr>
          <w:p w14:paraId="2C4F0CCB" w14:textId="77777777" w:rsidR="0073574C" w:rsidRPr="000177B8" w:rsidRDefault="0073574C" w:rsidP="001C2DE2"/>
        </w:tc>
      </w:tr>
      <w:tr w:rsidR="0073574C" w14:paraId="1A69A27D" w14:textId="77777777" w:rsidTr="001C2DE2">
        <w:tc>
          <w:tcPr>
            <w:tcW w:w="6096" w:type="dxa"/>
          </w:tcPr>
          <w:p w14:paraId="7B66B703" w14:textId="77777777" w:rsidR="00B872E0" w:rsidRDefault="00B872E0" w:rsidP="00B872E0"/>
        </w:tc>
        <w:tc>
          <w:tcPr>
            <w:tcW w:w="1291" w:type="dxa"/>
          </w:tcPr>
          <w:p w14:paraId="2E87E18E" w14:textId="77777777" w:rsidR="0073574C" w:rsidRPr="000177B8" w:rsidRDefault="0073574C" w:rsidP="001C2DE2"/>
        </w:tc>
        <w:tc>
          <w:tcPr>
            <w:tcW w:w="1152" w:type="dxa"/>
          </w:tcPr>
          <w:p w14:paraId="2DE4DAFB" w14:textId="77777777" w:rsidR="0073574C" w:rsidRPr="000177B8" w:rsidRDefault="0073574C" w:rsidP="001C2DE2"/>
        </w:tc>
        <w:tc>
          <w:tcPr>
            <w:tcW w:w="1668" w:type="dxa"/>
          </w:tcPr>
          <w:p w14:paraId="3FB19338" w14:textId="77777777" w:rsidR="0073574C" w:rsidRPr="000177B8" w:rsidRDefault="0073574C" w:rsidP="001C2DE2"/>
        </w:tc>
      </w:tr>
      <w:tr w:rsidR="0073574C" w14:paraId="6D08FCE2" w14:textId="77777777" w:rsidTr="001C2DE2">
        <w:tc>
          <w:tcPr>
            <w:tcW w:w="6096" w:type="dxa"/>
            <w:shd w:val="clear" w:color="auto" w:fill="C1E4F5" w:themeFill="accent1" w:themeFillTint="33"/>
          </w:tcPr>
          <w:p w14:paraId="618B5266" w14:textId="07971413" w:rsidR="0073574C" w:rsidRPr="000177B8" w:rsidRDefault="0073574C" w:rsidP="001C2DE2">
            <w:pPr>
              <w:rPr>
                <w:b/>
                <w:bCs/>
              </w:rPr>
            </w:pPr>
            <w:r>
              <w:rPr>
                <w:b/>
                <w:bCs/>
              </w:rPr>
              <w:lastRenderedPageBreak/>
              <w:t>2.2</w:t>
            </w:r>
            <w:r w:rsidRPr="000177B8">
              <w:rPr>
                <w:b/>
                <w:bCs/>
              </w:rPr>
              <w:t xml:space="preserve"> </w:t>
            </w:r>
            <w:r>
              <w:rPr>
                <w:b/>
                <w:bCs/>
              </w:rPr>
              <w:t>– Revitalize the library’s website</w:t>
            </w:r>
          </w:p>
        </w:tc>
        <w:tc>
          <w:tcPr>
            <w:tcW w:w="1291" w:type="dxa"/>
            <w:shd w:val="clear" w:color="auto" w:fill="C1E4F5" w:themeFill="accent1" w:themeFillTint="33"/>
          </w:tcPr>
          <w:p w14:paraId="38E50DB7" w14:textId="77777777" w:rsidR="0073574C" w:rsidRPr="000177B8" w:rsidRDefault="0073574C" w:rsidP="001C2DE2"/>
        </w:tc>
        <w:tc>
          <w:tcPr>
            <w:tcW w:w="1152" w:type="dxa"/>
            <w:shd w:val="clear" w:color="auto" w:fill="C1E4F5" w:themeFill="accent1" w:themeFillTint="33"/>
          </w:tcPr>
          <w:p w14:paraId="464BE638" w14:textId="77777777" w:rsidR="0073574C" w:rsidRPr="000177B8" w:rsidRDefault="0073574C" w:rsidP="001C2DE2"/>
        </w:tc>
        <w:tc>
          <w:tcPr>
            <w:tcW w:w="1668" w:type="dxa"/>
            <w:shd w:val="clear" w:color="auto" w:fill="C1E4F5" w:themeFill="accent1" w:themeFillTint="33"/>
          </w:tcPr>
          <w:p w14:paraId="68CBC9C8" w14:textId="77777777" w:rsidR="0073574C" w:rsidRPr="000177B8" w:rsidRDefault="0073574C" w:rsidP="001C2DE2"/>
        </w:tc>
      </w:tr>
      <w:tr w:rsidR="0073574C" w14:paraId="26BF7419" w14:textId="77777777" w:rsidTr="001C2DE2">
        <w:tc>
          <w:tcPr>
            <w:tcW w:w="6096" w:type="dxa"/>
          </w:tcPr>
          <w:p w14:paraId="3797EB6F" w14:textId="77777777" w:rsidR="0073574C" w:rsidRDefault="0073574C" w:rsidP="001C2DE2">
            <w:pPr>
              <w:ind w:left="599" w:hanging="599"/>
            </w:pPr>
            <w:r>
              <w:t>2.2</w:t>
            </w:r>
            <w:r w:rsidRPr="000177B8">
              <w:t>.</w:t>
            </w:r>
            <w:r>
              <w:t>1</w:t>
            </w:r>
            <w:r w:rsidRPr="000177B8">
              <w:t>-</w:t>
            </w:r>
            <w:r>
              <w:t>Research and design new library website to make navigation easy and intuitive for people and to better communicate with community regarding library programs and services.</w:t>
            </w:r>
          </w:p>
          <w:p w14:paraId="0CDA5447" w14:textId="28A159C9" w:rsidR="00B93244" w:rsidRDefault="00B93244" w:rsidP="001C2DE2">
            <w:pPr>
              <w:ind w:left="599" w:hanging="599"/>
            </w:pPr>
          </w:p>
        </w:tc>
        <w:tc>
          <w:tcPr>
            <w:tcW w:w="1291" w:type="dxa"/>
          </w:tcPr>
          <w:p w14:paraId="2EDFEA1B" w14:textId="77777777" w:rsidR="0073574C" w:rsidRDefault="0073574C" w:rsidP="001C2DE2">
            <w:r>
              <w:t>CEO/Staff</w:t>
            </w:r>
          </w:p>
        </w:tc>
        <w:tc>
          <w:tcPr>
            <w:tcW w:w="1152" w:type="dxa"/>
          </w:tcPr>
          <w:p w14:paraId="5F24DE21" w14:textId="77777777" w:rsidR="0073574C" w:rsidRDefault="0073574C" w:rsidP="001C2DE2">
            <w:r>
              <w:t>June 2024</w:t>
            </w:r>
          </w:p>
        </w:tc>
        <w:tc>
          <w:tcPr>
            <w:tcW w:w="1668" w:type="dxa"/>
          </w:tcPr>
          <w:p w14:paraId="246A8D67" w14:textId="77777777" w:rsidR="0073574C" w:rsidRDefault="0073574C" w:rsidP="001C2DE2">
            <w:r>
              <w:t>Grant funding?</w:t>
            </w:r>
          </w:p>
        </w:tc>
      </w:tr>
      <w:tr w:rsidR="0073574C" w14:paraId="294B7421" w14:textId="77777777" w:rsidTr="001C2DE2">
        <w:tc>
          <w:tcPr>
            <w:tcW w:w="6096" w:type="dxa"/>
          </w:tcPr>
          <w:p w14:paraId="6B85E48B" w14:textId="3552EB63" w:rsidR="0076469D" w:rsidRPr="0076469D" w:rsidRDefault="0073574C" w:rsidP="0076469D">
            <w:pPr>
              <w:ind w:left="599" w:hanging="599"/>
              <w:rPr>
                <w:rFonts w:ascii="Calibri" w:eastAsia="Times New Roman" w:hAnsi="Calibri" w:cs="Calibri"/>
                <w:color w:val="000000"/>
                <w:kern w:val="0"/>
                <w:sz w:val="20"/>
                <w:szCs w:val="20"/>
                <w:lang w:eastAsia="en-CA"/>
                <w14:ligatures w14:val="none"/>
              </w:rPr>
            </w:pPr>
            <w:r w:rsidRPr="005A3DE9">
              <w:rPr>
                <w:rFonts w:ascii="Calibri" w:hAnsi="Calibri" w:cs="Calibri"/>
              </w:rPr>
              <w:t>2.2.2-Ensure that the new website contains</w:t>
            </w:r>
            <w:r w:rsidR="0076469D" w:rsidRPr="005A3DE9">
              <w:rPr>
                <w:rFonts w:ascii="Calibri" w:hAnsi="Calibri" w:cs="Calibri"/>
              </w:rPr>
              <w:t xml:space="preserve"> the elements lists in </w:t>
            </w:r>
            <w:r w:rsidR="0076469D" w:rsidRPr="0076469D">
              <w:rPr>
                <w:rFonts w:ascii="Calibri" w:eastAsia="Times New Roman" w:hAnsi="Calibri" w:cs="Calibri"/>
                <w:color w:val="000000"/>
                <w:kern w:val="0"/>
                <w:lang w:eastAsia="en-CA"/>
                <w14:ligatures w14:val="none"/>
              </w:rPr>
              <w:t>Section 23 "Library websites"</w:t>
            </w:r>
            <w:r w:rsidR="00A34891">
              <w:rPr>
                <w:rFonts w:ascii="Calibri" w:eastAsia="Times New Roman" w:hAnsi="Calibri" w:cs="Calibri"/>
                <w:color w:val="000000"/>
                <w:kern w:val="0"/>
                <w:lang w:eastAsia="en-CA"/>
                <w14:ligatures w14:val="none"/>
              </w:rPr>
              <w:t xml:space="preserve"> </w:t>
            </w:r>
            <w:r w:rsidR="0076469D" w:rsidRPr="0076469D">
              <w:rPr>
                <w:rFonts w:ascii="Calibri" w:eastAsia="Times New Roman" w:hAnsi="Calibri" w:cs="Calibri"/>
                <w:color w:val="000000"/>
                <w:kern w:val="0"/>
                <w:lang w:eastAsia="en-CA"/>
                <w14:ligatures w14:val="none"/>
              </w:rPr>
              <w:t>of the</w:t>
            </w:r>
            <w:r w:rsidR="00A34891">
              <w:rPr>
                <w:rFonts w:ascii="Calibri" w:eastAsia="Times New Roman" w:hAnsi="Calibri" w:cs="Calibri"/>
                <w:color w:val="000000"/>
                <w:kern w:val="0"/>
                <w:lang w:eastAsia="en-CA"/>
                <w14:ligatures w14:val="none"/>
              </w:rPr>
              <w:t xml:space="preserve"> </w:t>
            </w:r>
            <w:r w:rsidR="0076469D" w:rsidRPr="0076469D">
              <w:rPr>
                <w:rFonts w:ascii="Calibri" w:eastAsia="Times New Roman" w:hAnsi="Calibri" w:cs="Calibri"/>
                <w:b/>
                <w:bCs/>
                <w:color w:val="000000"/>
                <w:kern w:val="0"/>
                <w:lang w:eastAsia="en-CA"/>
                <w14:ligatures w14:val="none"/>
              </w:rPr>
              <w:t>Ontario Public Library</w:t>
            </w:r>
            <w:r w:rsidR="005A3DE9">
              <w:rPr>
                <w:rFonts w:ascii="Calibri" w:eastAsia="Times New Roman" w:hAnsi="Calibri" w:cs="Calibri"/>
                <w:b/>
                <w:bCs/>
                <w:color w:val="000000"/>
                <w:kern w:val="0"/>
                <w:lang w:eastAsia="en-CA"/>
                <w14:ligatures w14:val="none"/>
              </w:rPr>
              <w:t xml:space="preserve"> Guidelines</w:t>
            </w:r>
            <w:r w:rsidR="0076469D" w:rsidRPr="0076469D">
              <w:rPr>
                <w:rFonts w:ascii="Calibri" w:eastAsia="Times New Roman" w:hAnsi="Calibri" w:cs="Calibri"/>
                <w:color w:val="000000"/>
                <w:kern w:val="0"/>
                <w:lang w:eastAsia="en-CA"/>
                <w14:ligatures w14:val="none"/>
              </w:rPr>
              <w:t>:</w:t>
            </w:r>
            <w:r w:rsidR="00BB53CB">
              <w:rPr>
                <w:rFonts w:ascii="Calibri" w:eastAsia="Times New Roman" w:hAnsi="Calibri" w:cs="Calibri"/>
                <w:color w:val="000000"/>
                <w:kern w:val="0"/>
                <w:lang w:eastAsia="en-CA"/>
                <w14:ligatures w14:val="none"/>
              </w:rPr>
              <w:t xml:space="preserve">  </w:t>
            </w:r>
            <w:r w:rsidR="00BB53CB" w:rsidRPr="002A3057">
              <w:rPr>
                <w:rFonts w:ascii="Calibri" w:eastAsia="Times New Roman" w:hAnsi="Calibri" w:cs="Calibri"/>
                <w:color w:val="000000"/>
                <w:kern w:val="0"/>
                <w:sz w:val="20"/>
                <w:szCs w:val="20"/>
                <w:lang w:eastAsia="en-CA"/>
                <w14:ligatures w14:val="none"/>
              </w:rPr>
              <w:t xml:space="preserve">(posted at  </w:t>
            </w:r>
            <w:hyperlink r:id="rId6" w:history="1">
              <w:r w:rsidR="00BB53CB" w:rsidRPr="002A3057">
                <w:rPr>
                  <w:rStyle w:val="Hyperlink"/>
                  <w:rFonts w:ascii="Calibri" w:eastAsia="Times New Roman" w:hAnsi="Calibri" w:cs="Calibri"/>
                  <w:kern w:val="0"/>
                  <w:sz w:val="20"/>
                  <w:szCs w:val="20"/>
                  <w:lang w:eastAsia="en-CA"/>
                  <w14:ligatures w14:val="none"/>
                </w:rPr>
                <w:t>www.ontariopubliclibraryguidelines.ca</w:t>
              </w:r>
            </w:hyperlink>
            <w:r w:rsidR="00BB53CB" w:rsidRPr="002A3057">
              <w:rPr>
                <w:rFonts w:ascii="Calibri" w:eastAsia="Times New Roman" w:hAnsi="Calibri" w:cs="Calibri"/>
                <w:color w:val="000000"/>
                <w:kern w:val="0"/>
                <w:sz w:val="20"/>
                <w:szCs w:val="20"/>
                <w:lang w:eastAsia="en-CA"/>
                <w14:ligatures w14:val="none"/>
              </w:rPr>
              <w:t xml:space="preserve">  </w:t>
            </w:r>
          </w:p>
          <w:p w14:paraId="5A165289" w14:textId="74CA1106" w:rsidR="0076469D" w:rsidRPr="0076469D" w:rsidRDefault="00BB53CB" w:rsidP="004A01A1">
            <w:pPr>
              <w:shd w:val="clear" w:color="auto" w:fill="FFFFFF"/>
              <w:ind w:left="1166" w:hanging="284"/>
              <w:rPr>
                <w:rFonts w:ascii="Calibri" w:eastAsia="Times New Roman" w:hAnsi="Calibri" w:cs="Calibri"/>
                <w:color w:val="000000"/>
                <w:kern w:val="0"/>
                <w:lang w:eastAsia="en-CA"/>
                <w14:ligatures w14:val="none"/>
              </w:rPr>
            </w:pPr>
            <w:r>
              <w:rPr>
                <w:rFonts w:ascii="Calibri" w:eastAsia="Times New Roman" w:hAnsi="Calibri" w:cs="Calibri"/>
                <w:color w:val="000000"/>
                <w:kern w:val="0"/>
                <w:lang w:eastAsia="en-CA"/>
                <w14:ligatures w14:val="none"/>
              </w:rPr>
              <w:t>“</w:t>
            </w:r>
            <w:r w:rsidR="0076469D" w:rsidRPr="0076469D">
              <w:rPr>
                <w:rFonts w:ascii="Calibri" w:eastAsia="Times New Roman" w:hAnsi="Calibri" w:cs="Calibri"/>
                <w:color w:val="000000"/>
                <w:kern w:val="0"/>
                <w:lang w:eastAsia="en-CA"/>
                <w14:ligatures w14:val="none"/>
              </w:rPr>
              <w:t>23.1 - </w:t>
            </w:r>
            <w:r w:rsidR="0076469D" w:rsidRPr="0076469D">
              <w:rPr>
                <w:rFonts w:ascii="Calibri" w:eastAsia="Times New Roman" w:hAnsi="Calibri" w:cs="Calibri"/>
                <w:b/>
                <w:bCs/>
                <w:color w:val="222222"/>
                <w:kern w:val="0"/>
                <w:lang w:eastAsia="en-CA"/>
                <w14:ligatures w14:val="none"/>
              </w:rPr>
              <w:t>Library Website</w:t>
            </w:r>
            <w:r w:rsidR="0076469D" w:rsidRPr="0076469D">
              <w:rPr>
                <w:rFonts w:ascii="Calibri" w:eastAsia="Times New Roman" w:hAnsi="Calibri" w:cs="Calibri"/>
                <w:color w:val="222222"/>
                <w:kern w:val="0"/>
                <w:lang w:eastAsia="en-CA"/>
                <w14:ligatures w14:val="none"/>
              </w:rPr>
              <w:t> - The library has its own website or has web pages within the municipality’s website; and has the ability to alter content on this site. Where the library’s website is part of the municipality’s website, the library pages are conveniently signposted from the site’s landing page. (Mandatory)</w:t>
            </w:r>
          </w:p>
          <w:p w14:paraId="25694037" w14:textId="3E48CF7A" w:rsidR="0076469D" w:rsidRPr="0076469D" w:rsidRDefault="0076469D" w:rsidP="004A01A1">
            <w:pPr>
              <w:shd w:val="clear" w:color="auto" w:fill="FFFFFF"/>
              <w:ind w:left="1166" w:hanging="284"/>
              <w:rPr>
                <w:rFonts w:ascii="Calibri" w:eastAsia="Times New Roman" w:hAnsi="Calibri" w:cs="Calibri"/>
                <w:color w:val="000000"/>
                <w:kern w:val="0"/>
                <w:lang w:eastAsia="en-CA"/>
                <w14:ligatures w14:val="none"/>
              </w:rPr>
            </w:pPr>
            <w:r w:rsidRPr="0076469D">
              <w:rPr>
                <w:rFonts w:ascii="Calibri" w:eastAsia="Times New Roman" w:hAnsi="Calibri" w:cs="Calibri"/>
                <w:color w:val="222222"/>
                <w:kern w:val="0"/>
                <w:lang w:eastAsia="en-CA"/>
                <w14:ligatures w14:val="none"/>
              </w:rPr>
              <w:t>23.2 -</w:t>
            </w:r>
            <w:r w:rsidR="00A34891">
              <w:rPr>
                <w:rFonts w:ascii="Calibri" w:eastAsia="Times New Roman" w:hAnsi="Calibri" w:cs="Calibri"/>
                <w:color w:val="222222"/>
                <w:kern w:val="0"/>
                <w:lang w:eastAsia="en-CA"/>
                <w14:ligatures w14:val="none"/>
              </w:rPr>
              <w:t xml:space="preserve"> </w:t>
            </w:r>
            <w:r w:rsidRPr="0076469D">
              <w:rPr>
                <w:rFonts w:ascii="Calibri" w:eastAsia="Times New Roman" w:hAnsi="Calibri" w:cs="Calibri"/>
                <w:b/>
                <w:bCs/>
                <w:color w:val="222222"/>
                <w:kern w:val="0"/>
                <w:lang w:eastAsia="en-CA"/>
                <w14:ligatures w14:val="none"/>
              </w:rPr>
              <w:t>Accessible Website</w:t>
            </w:r>
            <w:r w:rsidRPr="0076469D">
              <w:rPr>
                <w:rFonts w:ascii="Calibri" w:eastAsia="Times New Roman" w:hAnsi="Calibri" w:cs="Calibri"/>
                <w:color w:val="222222"/>
                <w:kern w:val="0"/>
                <w:lang w:eastAsia="en-CA"/>
                <w14:ligatures w14:val="none"/>
              </w:rPr>
              <w:t>-</w:t>
            </w:r>
            <w:r w:rsidRPr="0076469D">
              <w:rPr>
                <w:rFonts w:ascii="Calibri" w:eastAsia="Times New Roman" w:hAnsi="Calibri" w:cs="Calibri"/>
                <w:kern w:val="0"/>
                <w:lang w:eastAsia="en-CA"/>
                <w14:ligatures w14:val="none"/>
              </w:rPr>
              <w:t>In addition to legislated requirements, the library website is regularly assessed for its ability to meet appropriate standards for access by people with a disability.</w:t>
            </w:r>
          </w:p>
          <w:p w14:paraId="51D14DC7" w14:textId="2D0C611D" w:rsidR="0076469D" w:rsidRPr="0076469D" w:rsidRDefault="0076469D" w:rsidP="004A01A1">
            <w:pPr>
              <w:shd w:val="clear" w:color="auto" w:fill="FFFFFF"/>
              <w:ind w:left="1166" w:hanging="284"/>
              <w:rPr>
                <w:rFonts w:ascii="Calibri" w:eastAsia="Times New Roman" w:hAnsi="Calibri" w:cs="Calibri"/>
                <w:color w:val="000000"/>
                <w:kern w:val="0"/>
                <w:lang w:eastAsia="en-CA"/>
                <w14:ligatures w14:val="none"/>
              </w:rPr>
            </w:pPr>
            <w:r w:rsidRPr="0076469D">
              <w:rPr>
                <w:rFonts w:ascii="Calibri" w:eastAsia="Times New Roman" w:hAnsi="Calibri" w:cs="Calibri"/>
                <w:kern w:val="0"/>
                <w:lang w:eastAsia="en-CA"/>
                <w14:ligatures w14:val="none"/>
              </w:rPr>
              <w:t>23.3 -</w:t>
            </w:r>
            <w:r w:rsidR="00A34891">
              <w:rPr>
                <w:rFonts w:ascii="Calibri" w:eastAsia="Times New Roman" w:hAnsi="Calibri" w:cs="Calibri"/>
                <w:kern w:val="0"/>
                <w:lang w:eastAsia="en-CA"/>
                <w14:ligatures w14:val="none"/>
              </w:rPr>
              <w:t xml:space="preserve"> </w:t>
            </w:r>
            <w:r w:rsidRPr="0076469D">
              <w:rPr>
                <w:rFonts w:ascii="Calibri" w:eastAsia="Times New Roman" w:hAnsi="Calibri" w:cs="Calibri"/>
                <w:b/>
                <w:bCs/>
                <w:color w:val="222222"/>
                <w:kern w:val="0"/>
                <w:lang w:eastAsia="en-CA"/>
                <w14:ligatures w14:val="none"/>
              </w:rPr>
              <w:t>Website Navigation-</w:t>
            </w:r>
            <w:r w:rsidRPr="0076469D">
              <w:rPr>
                <w:rFonts w:ascii="Calibri" w:eastAsia="Times New Roman" w:hAnsi="Calibri" w:cs="Calibri"/>
                <w:color w:val="222222"/>
                <w:kern w:val="0"/>
                <w:lang w:eastAsia="en-CA"/>
                <w14:ligatures w14:val="none"/>
              </w:rPr>
              <w:t>The website has been designed according to a clear plan which follows appropriate web protocols and/or standards. Website visitors can navigate easily to the information or function they require.</w:t>
            </w:r>
          </w:p>
          <w:p w14:paraId="65A1B64A" w14:textId="5B4A3384" w:rsidR="0076469D" w:rsidRPr="0076469D" w:rsidRDefault="0076469D" w:rsidP="004A01A1">
            <w:pPr>
              <w:shd w:val="clear" w:color="auto" w:fill="FFFFFF"/>
              <w:ind w:left="1166" w:hanging="284"/>
              <w:rPr>
                <w:rFonts w:ascii="Calibri" w:eastAsia="Times New Roman" w:hAnsi="Calibri" w:cs="Calibri"/>
                <w:color w:val="000000"/>
                <w:kern w:val="0"/>
                <w:lang w:eastAsia="en-CA"/>
                <w14:ligatures w14:val="none"/>
              </w:rPr>
            </w:pPr>
            <w:r w:rsidRPr="0076469D">
              <w:rPr>
                <w:rFonts w:ascii="Calibri" w:eastAsia="Times New Roman" w:hAnsi="Calibri" w:cs="Calibri"/>
                <w:color w:val="222222"/>
                <w:kern w:val="0"/>
                <w:lang w:eastAsia="en-CA"/>
                <w14:ligatures w14:val="none"/>
              </w:rPr>
              <w:t>23.4 -</w:t>
            </w:r>
            <w:r w:rsidR="00A34891">
              <w:rPr>
                <w:rFonts w:ascii="Calibri" w:eastAsia="Times New Roman" w:hAnsi="Calibri" w:cs="Calibri"/>
                <w:color w:val="222222"/>
                <w:kern w:val="0"/>
                <w:lang w:eastAsia="en-CA"/>
                <w14:ligatures w14:val="none"/>
              </w:rPr>
              <w:t xml:space="preserve"> </w:t>
            </w:r>
            <w:r w:rsidRPr="0076469D">
              <w:rPr>
                <w:rFonts w:ascii="Calibri" w:eastAsia="Times New Roman" w:hAnsi="Calibri" w:cs="Calibri"/>
                <w:b/>
                <w:bCs/>
                <w:color w:val="222222"/>
                <w:kern w:val="0"/>
                <w:lang w:eastAsia="en-CA"/>
                <w14:ligatures w14:val="none"/>
              </w:rPr>
              <w:t>Library Information</w:t>
            </w:r>
            <w:r w:rsidRPr="0076469D">
              <w:rPr>
                <w:rFonts w:ascii="Calibri" w:eastAsia="Times New Roman" w:hAnsi="Calibri" w:cs="Calibri"/>
                <w:color w:val="222222"/>
                <w:kern w:val="0"/>
                <w:lang w:eastAsia="en-CA"/>
                <w14:ligatures w14:val="none"/>
              </w:rPr>
              <w:t> - The website provides up-to-date information about the library, including library services, locations, programs, hours, telephone, email, membership, governance body information, and social media links. (Mandatory)</w:t>
            </w:r>
          </w:p>
          <w:p w14:paraId="07DB1D69" w14:textId="77777777" w:rsidR="0076469D" w:rsidRPr="0076469D" w:rsidRDefault="0076469D" w:rsidP="004A01A1">
            <w:pPr>
              <w:shd w:val="clear" w:color="auto" w:fill="FFFFFF"/>
              <w:ind w:left="1166" w:hanging="284"/>
              <w:rPr>
                <w:rFonts w:ascii="Calibri" w:eastAsia="Times New Roman" w:hAnsi="Calibri" w:cs="Calibri"/>
                <w:color w:val="000000"/>
                <w:kern w:val="0"/>
                <w:lang w:eastAsia="en-CA"/>
                <w14:ligatures w14:val="none"/>
              </w:rPr>
            </w:pPr>
            <w:r w:rsidRPr="0076469D">
              <w:rPr>
                <w:rFonts w:ascii="Calibri" w:eastAsia="Times New Roman" w:hAnsi="Calibri" w:cs="Calibri"/>
                <w:color w:val="222222"/>
                <w:kern w:val="0"/>
                <w:lang w:eastAsia="en-CA"/>
                <w14:ligatures w14:val="none"/>
              </w:rPr>
              <w:t>23.5 - </w:t>
            </w:r>
            <w:r w:rsidRPr="0076469D">
              <w:rPr>
                <w:rFonts w:ascii="Calibri" w:eastAsia="Times New Roman" w:hAnsi="Calibri" w:cs="Calibri"/>
                <w:b/>
                <w:bCs/>
                <w:color w:val="222222"/>
                <w:kern w:val="0"/>
                <w:lang w:eastAsia="en-CA"/>
                <w14:ligatures w14:val="none"/>
              </w:rPr>
              <w:t>Library Collections</w:t>
            </w:r>
            <w:r w:rsidRPr="0076469D">
              <w:rPr>
                <w:rFonts w:ascii="Calibri" w:eastAsia="Times New Roman" w:hAnsi="Calibri" w:cs="Calibri"/>
                <w:color w:val="222222"/>
                <w:kern w:val="0"/>
                <w:lang w:eastAsia="en-CA"/>
                <w14:ligatures w14:val="none"/>
              </w:rPr>
              <w:t> - The website has up-to-date information about the library’s collections. It may have information on the various collections in the library, highlights about new titles, and information on the electronic databases/e-resources as well as links to reading guides.</w:t>
            </w:r>
          </w:p>
          <w:p w14:paraId="7C040787" w14:textId="5BE393A1" w:rsidR="0076469D" w:rsidRDefault="0076469D" w:rsidP="004A01A1">
            <w:pPr>
              <w:shd w:val="clear" w:color="auto" w:fill="FFFFFF"/>
              <w:ind w:left="1166" w:hanging="284"/>
              <w:rPr>
                <w:rFonts w:ascii="Calibri" w:eastAsia="Times New Roman" w:hAnsi="Calibri" w:cs="Calibri"/>
                <w:kern w:val="0"/>
                <w:lang w:eastAsia="en-CA"/>
                <w14:ligatures w14:val="none"/>
              </w:rPr>
            </w:pPr>
            <w:r w:rsidRPr="0076469D">
              <w:rPr>
                <w:rFonts w:ascii="Calibri" w:eastAsia="Times New Roman" w:hAnsi="Calibri" w:cs="Calibri"/>
                <w:color w:val="222222"/>
                <w:kern w:val="0"/>
                <w:lang w:eastAsia="en-CA"/>
                <w14:ligatures w14:val="none"/>
              </w:rPr>
              <w:t>23.6 -</w:t>
            </w:r>
            <w:r w:rsidR="00A34891">
              <w:rPr>
                <w:rFonts w:ascii="Calibri" w:eastAsia="Times New Roman" w:hAnsi="Calibri" w:cs="Calibri"/>
                <w:color w:val="222222"/>
                <w:kern w:val="0"/>
                <w:lang w:eastAsia="en-CA"/>
                <w14:ligatures w14:val="none"/>
              </w:rPr>
              <w:t xml:space="preserve"> </w:t>
            </w:r>
            <w:r w:rsidRPr="0076469D">
              <w:rPr>
                <w:rFonts w:ascii="Calibri" w:eastAsia="Times New Roman" w:hAnsi="Calibri" w:cs="Calibri"/>
                <w:b/>
                <w:bCs/>
                <w:kern w:val="0"/>
                <w:lang w:eastAsia="en-CA"/>
                <w14:ligatures w14:val="none"/>
              </w:rPr>
              <w:t>Social Media</w:t>
            </w:r>
            <w:r w:rsidRPr="0076469D">
              <w:rPr>
                <w:rFonts w:ascii="Calibri" w:eastAsia="Times New Roman" w:hAnsi="Calibri" w:cs="Calibri"/>
                <w:kern w:val="0"/>
                <w:lang w:eastAsia="en-CA"/>
                <w14:ligatures w14:val="none"/>
              </w:rPr>
              <w:t>- The library has included links to the library's social media accounts on its website.</w:t>
            </w:r>
            <w:r w:rsidR="00BB53CB">
              <w:rPr>
                <w:rFonts w:ascii="Calibri" w:eastAsia="Times New Roman" w:hAnsi="Calibri" w:cs="Calibri"/>
                <w:kern w:val="0"/>
                <w:lang w:eastAsia="en-CA"/>
                <w14:ligatures w14:val="none"/>
              </w:rPr>
              <w:t>”</w:t>
            </w:r>
          </w:p>
          <w:p w14:paraId="5963B463" w14:textId="77777777" w:rsidR="00427D54" w:rsidRDefault="00427D54" w:rsidP="004A01A1">
            <w:pPr>
              <w:shd w:val="clear" w:color="auto" w:fill="FFFFFF"/>
              <w:ind w:left="1166" w:hanging="284"/>
              <w:rPr>
                <w:rFonts w:ascii="Calibri" w:eastAsia="Times New Roman" w:hAnsi="Calibri" w:cs="Calibri"/>
                <w:color w:val="000000"/>
                <w:kern w:val="0"/>
                <w:lang w:eastAsia="en-CA"/>
                <w14:ligatures w14:val="none"/>
              </w:rPr>
            </w:pPr>
          </w:p>
          <w:p w14:paraId="0293CF21" w14:textId="77777777" w:rsidR="00B872E0" w:rsidRDefault="00B872E0" w:rsidP="004A01A1">
            <w:pPr>
              <w:shd w:val="clear" w:color="auto" w:fill="FFFFFF"/>
              <w:ind w:left="1166" w:hanging="284"/>
              <w:rPr>
                <w:rFonts w:ascii="Calibri" w:eastAsia="Times New Roman" w:hAnsi="Calibri" w:cs="Calibri"/>
                <w:color w:val="000000"/>
                <w:kern w:val="0"/>
                <w:lang w:eastAsia="en-CA"/>
                <w14:ligatures w14:val="none"/>
              </w:rPr>
            </w:pPr>
          </w:p>
          <w:p w14:paraId="295D609E" w14:textId="77777777" w:rsidR="00427D54" w:rsidRPr="0076469D" w:rsidRDefault="00427D54" w:rsidP="004A01A1">
            <w:pPr>
              <w:shd w:val="clear" w:color="auto" w:fill="FFFFFF"/>
              <w:ind w:left="1166" w:hanging="284"/>
              <w:rPr>
                <w:rFonts w:ascii="Calibri" w:eastAsia="Times New Roman" w:hAnsi="Calibri" w:cs="Calibri"/>
                <w:color w:val="000000"/>
                <w:kern w:val="0"/>
                <w:lang w:eastAsia="en-CA"/>
                <w14:ligatures w14:val="none"/>
              </w:rPr>
            </w:pPr>
          </w:p>
          <w:p w14:paraId="6945905A" w14:textId="77777777" w:rsidR="0076469D" w:rsidRPr="005A3DE9" w:rsidRDefault="0076469D" w:rsidP="001C2DE2">
            <w:pPr>
              <w:ind w:left="1198" w:hanging="599"/>
              <w:rPr>
                <w:rFonts w:ascii="Calibri" w:hAnsi="Calibri" w:cs="Calibri"/>
              </w:rPr>
            </w:pPr>
          </w:p>
        </w:tc>
        <w:tc>
          <w:tcPr>
            <w:tcW w:w="1291" w:type="dxa"/>
          </w:tcPr>
          <w:p w14:paraId="2CBFB838" w14:textId="77777777" w:rsidR="0073574C" w:rsidRDefault="0073574C" w:rsidP="001C2DE2">
            <w:r>
              <w:t>CEO/Staff</w:t>
            </w:r>
          </w:p>
        </w:tc>
        <w:tc>
          <w:tcPr>
            <w:tcW w:w="1152" w:type="dxa"/>
          </w:tcPr>
          <w:p w14:paraId="520B08EB" w14:textId="77777777" w:rsidR="0073574C" w:rsidRDefault="0073574C" w:rsidP="001C2DE2">
            <w:r>
              <w:t>June 2024</w:t>
            </w:r>
          </w:p>
        </w:tc>
        <w:tc>
          <w:tcPr>
            <w:tcW w:w="1668" w:type="dxa"/>
          </w:tcPr>
          <w:p w14:paraId="0C6211A4" w14:textId="77777777" w:rsidR="0073574C" w:rsidRDefault="0073574C" w:rsidP="001C2DE2"/>
        </w:tc>
      </w:tr>
      <w:tr w:rsidR="002F0131" w14:paraId="395AF0DF" w14:textId="77777777" w:rsidTr="001C2DE2">
        <w:tc>
          <w:tcPr>
            <w:tcW w:w="6096" w:type="dxa"/>
          </w:tcPr>
          <w:p w14:paraId="3714E3F7" w14:textId="77777777" w:rsidR="002F0131" w:rsidRDefault="002F0131" w:rsidP="002F0131">
            <w:pPr>
              <w:ind w:left="599" w:hanging="599"/>
            </w:pPr>
            <w:r>
              <w:lastRenderedPageBreak/>
              <w:t>2.2.3 Ensure that the revised website has these additional elements (beyond the Ontario Public Library Guidelines)</w:t>
            </w:r>
          </w:p>
          <w:p w14:paraId="377A5492" w14:textId="7599421A" w:rsidR="002F0131" w:rsidRDefault="002F0131" w:rsidP="002F0131">
            <w:pPr>
              <w:ind w:left="1198" w:hanging="599"/>
            </w:pPr>
            <w:r>
              <w:t>- a copy of the new strategic plan</w:t>
            </w:r>
          </w:p>
          <w:p w14:paraId="09F8F288" w14:textId="7C5F8834" w:rsidR="002F0131" w:rsidRDefault="002F0131" w:rsidP="002F0131">
            <w:pPr>
              <w:ind w:left="1198" w:hanging="599"/>
            </w:pPr>
            <w:r>
              <w:t xml:space="preserve">- copies of the most current library </w:t>
            </w:r>
            <w:r w:rsidR="00427D54">
              <w:t xml:space="preserve">operational </w:t>
            </w:r>
            <w:r>
              <w:t>policies</w:t>
            </w:r>
            <w:r w:rsidR="00EF5F3D">
              <w:t>. Include any fundraising or volunteer policies you might have. Board Governance policies are optional for posting. No need to post any HR policies and that includes the Workplace Violence/Workplace Harassment ones)</w:t>
            </w:r>
          </w:p>
          <w:p w14:paraId="4EB2EEA1" w14:textId="654D5C9C" w:rsidR="002F0131" w:rsidRDefault="002F0131" w:rsidP="00B8090E">
            <w:pPr>
              <w:ind w:left="1198" w:hanging="599"/>
            </w:pPr>
            <w:r>
              <w:t xml:space="preserve">-information videos (if created by the Library </w:t>
            </w:r>
            <w:r w:rsidR="003020ED">
              <w:t>Communications</w:t>
            </w:r>
            <w:r>
              <w:t xml:space="preserve"> Interest group)</w:t>
            </w:r>
          </w:p>
        </w:tc>
        <w:tc>
          <w:tcPr>
            <w:tcW w:w="1291" w:type="dxa"/>
          </w:tcPr>
          <w:p w14:paraId="41796BC2" w14:textId="2246071D" w:rsidR="002F0131" w:rsidRDefault="002F0131" w:rsidP="002F0131">
            <w:r>
              <w:t>CEO/Staff</w:t>
            </w:r>
          </w:p>
        </w:tc>
        <w:tc>
          <w:tcPr>
            <w:tcW w:w="1152" w:type="dxa"/>
          </w:tcPr>
          <w:p w14:paraId="6A27C013" w14:textId="738BA95E" w:rsidR="002F0131" w:rsidRDefault="002F0131" w:rsidP="002F0131">
            <w:r>
              <w:t>June 2024</w:t>
            </w:r>
          </w:p>
        </w:tc>
        <w:tc>
          <w:tcPr>
            <w:tcW w:w="1668" w:type="dxa"/>
          </w:tcPr>
          <w:p w14:paraId="12008780" w14:textId="77777777" w:rsidR="002F0131" w:rsidRDefault="002F0131" w:rsidP="002F0131"/>
        </w:tc>
      </w:tr>
      <w:tr w:rsidR="002F0131" w14:paraId="6B88F179" w14:textId="77777777" w:rsidTr="001C2DE2">
        <w:tc>
          <w:tcPr>
            <w:tcW w:w="6096" w:type="dxa"/>
            <w:shd w:val="clear" w:color="auto" w:fill="C1E4F5" w:themeFill="accent1" w:themeFillTint="33"/>
          </w:tcPr>
          <w:p w14:paraId="70D77DC4" w14:textId="3CD70C91" w:rsidR="002F0131" w:rsidRPr="00086A02" w:rsidRDefault="002F0131" w:rsidP="002F0131">
            <w:pPr>
              <w:rPr>
                <w:b/>
                <w:bCs/>
              </w:rPr>
            </w:pPr>
            <w:r>
              <w:rPr>
                <w:b/>
                <w:bCs/>
              </w:rPr>
              <w:t>2.3</w:t>
            </w:r>
            <w:r w:rsidRPr="00086A02">
              <w:rPr>
                <w:b/>
                <w:bCs/>
              </w:rPr>
              <w:t xml:space="preserve"> – </w:t>
            </w:r>
            <w:r>
              <w:rPr>
                <w:b/>
                <w:bCs/>
              </w:rPr>
              <w:t>Create a Communications Interest Group</w:t>
            </w:r>
            <w:r w:rsidRPr="00086A02">
              <w:rPr>
                <w:b/>
                <w:bCs/>
              </w:rPr>
              <w:t xml:space="preserve"> </w:t>
            </w:r>
          </w:p>
        </w:tc>
        <w:tc>
          <w:tcPr>
            <w:tcW w:w="1291" w:type="dxa"/>
            <w:shd w:val="clear" w:color="auto" w:fill="C1E4F5" w:themeFill="accent1" w:themeFillTint="33"/>
          </w:tcPr>
          <w:p w14:paraId="1600B17B" w14:textId="77777777" w:rsidR="002F0131" w:rsidRDefault="002F0131" w:rsidP="002F0131"/>
        </w:tc>
        <w:tc>
          <w:tcPr>
            <w:tcW w:w="1152" w:type="dxa"/>
            <w:shd w:val="clear" w:color="auto" w:fill="C1E4F5" w:themeFill="accent1" w:themeFillTint="33"/>
          </w:tcPr>
          <w:p w14:paraId="33A5771A" w14:textId="77777777" w:rsidR="002F0131" w:rsidRDefault="002F0131" w:rsidP="002F0131"/>
        </w:tc>
        <w:tc>
          <w:tcPr>
            <w:tcW w:w="1668" w:type="dxa"/>
            <w:shd w:val="clear" w:color="auto" w:fill="C1E4F5" w:themeFill="accent1" w:themeFillTint="33"/>
          </w:tcPr>
          <w:p w14:paraId="6DD6FBDB" w14:textId="77777777" w:rsidR="002F0131" w:rsidRDefault="002F0131" w:rsidP="002F0131"/>
        </w:tc>
      </w:tr>
      <w:tr w:rsidR="002F0131" w14:paraId="2D53FD22" w14:textId="77777777" w:rsidTr="001C2DE2">
        <w:tc>
          <w:tcPr>
            <w:tcW w:w="6096" w:type="dxa"/>
          </w:tcPr>
          <w:p w14:paraId="5FA40CEB" w14:textId="362B5AF9" w:rsidR="005053FC" w:rsidRDefault="002F0131" w:rsidP="002F0131">
            <w:pPr>
              <w:ind w:left="599" w:hanging="599"/>
              <w:rPr>
                <w:lang w:val="en-US"/>
              </w:rPr>
            </w:pPr>
            <w:r>
              <w:t>2.3.1-</w:t>
            </w:r>
            <w:r w:rsidRPr="003A0B0C">
              <w:rPr>
                <w:lang w:val="en-US"/>
              </w:rPr>
              <w:t xml:space="preserve">Create a Communications Group consisting of Board members, library staff and community members to </w:t>
            </w:r>
            <w:r w:rsidR="005053FC">
              <w:rPr>
                <w:lang w:val="en-US"/>
              </w:rPr>
              <w:t xml:space="preserve">raise the profile </w:t>
            </w:r>
            <w:r w:rsidR="00E90C50">
              <w:rPr>
                <w:lang w:val="en-US"/>
              </w:rPr>
              <w:t>of the library and its services and programs.</w:t>
            </w:r>
          </w:p>
          <w:p w14:paraId="75C65D95" w14:textId="4D88A618" w:rsidR="002F0131" w:rsidRDefault="002F0131" w:rsidP="002F0131">
            <w:pPr>
              <w:ind w:left="1198" w:hanging="599"/>
            </w:pPr>
          </w:p>
        </w:tc>
        <w:tc>
          <w:tcPr>
            <w:tcW w:w="1291" w:type="dxa"/>
          </w:tcPr>
          <w:p w14:paraId="56011E14" w14:textId="77777777" w:rsidR="002F0131" w:rsidRDefault="002F0131" w:rsidP="002F0131">
            <w:r>
              <w:t>Board/</w:t>
            </w:r>
          </w:p>
          <w:p w14:paraId="03EBD656" w14:textId="77777777" w:rsidR="002F0131" w:rsidRDefault="002F0131" w:rsidP="002F0131">
            <w:r>
              <w:t>Staff/</w:t>
            </w:r>
          </w:p>
          <w:p w14:paraId="098A5865" w14:textId="77777777" w:rsidR="002F0131" w:rsidRDefault="002F0131" w:rsidP="002F0131">
            <w:r>
              <w:t>Volunteers</w:t>
            </w:r>
          </w:p>
        </w:tc>
        <w:tc>
          <w:tcPr>
            <w:tcW w:w="1152" w:type="dxa"/>
          </w:tcPr>
          <w:p w14:paraId="1B6DC22E" w14:textId="2215BB4C" w:rsidR="002F0131" w:rsidRDefault="00B8090E" w:rsidP="002F0131">
            <w:r>
              <w:t>Fall</w:t>
            </w:r>
            <w:r w:rsidR="002F0131">
              <w:t xml:space="preserve"> 202</w:t>
            </w:r>
            <w:r w:rsidR="00E90C50">
              <w:t>4</w:t>
            </w:r>
          </w:p>
        </w:tc>
        <w:tc>
          <w:tcPr>
            <w:tcW w:w="1668" w:type="dxa"/>
          </w:tcPr>
          <w:p w14:paraId="5CBF2DFC" w14:textId="77777777" w:rsidR="002F0131" w:rsidRDefault="002F0131" w:rsidP="002F0131"/>
        </w:tc>
      </w:tr>
      <w:tr w:rsidR="00E90C50" w14:paraId="56A8AFB2" w14:textId="77777777" w:rsidTr="001C2DE2">
        <w:tc>
          <w:tcPr>
            <w:tcW w:w="6096" w:type="dxa"/>
          </w:tcPr>
          <w:p w14:paraId="0E58C1E9" w14:textId="77777777" w:rsidR="00E90C50" w:rsidRDefault="00E90C50" w:rsidP="00E90C50">
            <w:pPr>
              <w:ind w:left="599" w:hanging="599"/>
              <w:rPr>
                <w:lang w:val="en-US"/>
              </w:rPr>
            </w:pPr>
            <w:r>
              <w:rPr>
                <w:lang w:val="en-US"/>
              </w:rPr>
              <w:t>2.3.2-Group may embark on several initiatives to raise the profile of the library (these are potential examples) :</w:t>
            </w:r>
            <w:r w:rsidRPr="003A0B0C">
              <w:rPr>
                <w:lang w:val="en-US"/>
              </w:rPr>
              <w:t xml:space="preserve"> </w:t>
            </w:r>
          </w:p>
          <w:p w14:paraId="7E13BD4A" w14:textId="77777777" w:rsidR="00E90C50" w:rsidRDefault="00E90C50" w:rsidP="00E90C50">
            <w:pPr>
              <w:ind w:left="1198" w:hanging="599"/>
              <w:rPr>
                <w:lang w:val="en-US"/>
              </w:rPr>
            </w:pPr>
            <w:r>
              <w:rPr>
                <w:lang w:val="en-US"/>
              </w:rPr>
              <w:t>-Group to undertake three presentations to community groups such as lake association, service clubs.</w:t>
            </w:r>
          </w:p>
          <w:p w14:paraId="5651C22F" w14:textId="77777777" w:rsidR="00E90C50" w:rsidRDefault="00E90C50" w:rsidP="00E90C50">
            <w:pPr>
              <w:ind w:left="1198" w:hanging="599"/>
              <w:rPr>
                <w:lang w:val="en-US"/>
              </w:rPr>
            </w:pPr>
            <w:r>
              <w:rPr>
                <w:lang w:val="en-US"/>
              </w:rPr>
              <w:t xml:space="preserve">-Group to investigate creating </w:t>
            </w:r>
            <w:r w:rsidRPr="003A0B0C">
              <w:rPr>
                <w:lang w:val="en-US"/>
              </w:rPr>
              <w:t>short information videos</w:t>
            </w:r>
            <w:r>
              <w:rPr>
                <w:lang w:val="en-US"/>
              </w:rPr>
              <w:t xml:space="preserve"> about the library (for website, for presentations?)</w:t>
            </w:r>
            <w:r w:rsidRPr="003A0B0C">
              <w:rPr>
                <w:lang w:val="en-US"/>
              </w:rPr>
              <w:t>.</w:t>
            </w:r>
          </w:p>
          <w:p w14:paraId="76D8645F" w14:textId="77777777" w:rsidR="00E90C50" w:rsidRDefault="00E90C50" w:rsidP="00E90C50">
            <w:pPr>
              <w:ind w:left="599" w:hanging="599"/>
              <w:rPr>
                <w:lang w:val="en-US"/>
              </w:rPr>
            </w:pPr>
            <w:r>
              <w:rPr>
                <w:lang w:val="en-US"/>
              </w:rPr>
              <w:t>Group to be aware of fundraising plan (Strategic direction #</w:t>
            </w:r>
            <w:r w:rsidR="004A01A1">
              <w:rPr>
                <w:lang w:val="en-US"/>
              </w:rPr>
              <w:t>1</w:t>
            </w:r>
            <w:r>
              <w:rPr>
                <w:lang w:val="en-US"/>
              </w:rPr>
              <w:t>) – to identify potential funding links</w:t>
            </w:r>
            <w:r w:rsidR="004A01A1">
              <w:rPr>
                <w:lang w:val="en-US"/>
              </w:rPr>
              <w:t xml:space="preserve"> and partnerships for this work</w:t>
            </w:r>
          </w:p>
          <w:p w14:paraId="1E480E4C" w14:textId="4F1BA233" w:rsidR="00B93244" w:rsidRDefault="00B93244" w:rsidP="00E90C50">
            <w:pPr>
              <w:ind w:left="599" w:hanging="599"/>
            </w:pPr>
          </w:p>
        </w:tc>
        <w:tc>
          <w:tcPr>
            <w:tcW w:w="1291" w:type="dxa"/>
          </w:tcPr>
          <w:p w14:paraId="4D592F56" w14:textId="77777777" w:rsidR="00E90C50" w:rsidRDefault="00E90C50" w:rsidP="002F0131"/>
        </w:tc>
        <w:tc>
          <w:tcPr>
            <w:tcW w:w="1152" w:type="dxa"/>
          </w:tcPr>
          <w:p w14:paraId="7179C9C9" w14:textId="77777777" w:rsidR="00E90C50" w:rsidRDefault="00E90C50" w:rsidP="002F0131"/>
        </w:tc>
        <w:tc>
          <w:tcPr>
            <w:tcW w:w="1668" w:type="dxa"/>
          </w:tcPr>
          <w:p w14:paraId="683F1229" w14:textId="77777777" w:rsidR="00E90C50" w:rsidRDefault="00E90C50" w:rsidP="002F0131"/>
        </w:tc>
      </w:tr>
    </w:tbl>
    <w:p w14:paraId="0A22BA00" w14:textId="77777777" w:rsidR="0073574C" w:rsidRDefault="0073574C" w:rsidP="0073574C">
      <w:pPr>
        <w:spacing w:after="0" w:line="240" w:lineRule="auto"/>
        <w:rPr>
          <w:sz w:val="16"/>
          <w:szCs w:val="16"/>
        </w:rPr>
      </w:pPr>
    </w:p>
    <w:p w14:paraId="24BD2A6F" w14:textId="491D025E" w:rsidR="002A3057" w:rsidRDefault="002A3057">
      <w:r>
        <w:br w:type="page"/>
      </w:r>
    </w:p>
    <w:tbl>
      <w:tblPr>
        <w:tblStyle w:val="TableGrid"/>
        <w:tblW w:w="10207" w:type="dxa"/>
        <w:tblInd w:w="-431" w:type="dxa"/>
        <w:tblLayout w:type="fixed"/>
        <w:tblLook w:val="04A0" w:firstRow="1" w:lastRow="0" w:firstColumn="1" w:lastColumn="0" w:noHBand="0" w:noVBand="1"/>
      </w:tblPr>
      <w:tblGrid>
        <w:gridCol w:w="6238"/>
        <w:gridCol w:w="1190"/>
        <w:gridCol w:w="1152"/>
        <w:gridCol w:w="1627"/>
      </w:tblGrid>
      <w:tr w:rsidR="00E25675" w14:paraId="7E3EDE2C" w14:textId="77777777" w:rsidTr="000A1CF6">
        <w:tc>
          <w:tcPr>
            <w:tcW w:w="10207" w:type="dxa"/>
            <w:gridSpan w:val="4"/>
            <w:shd w:val="clear" w:color="auto" w:fill="45B0E1" w:themeFill="accent1" w:themeFillTint="99"/>
          </w:tcPr>
          <w:p w14:paraId="30B29FB4" w14:textId="506A3C80" w:rsidR="00E25675" w:rsidRPr="00232D0C" w:rsidRDefault="00E25675" w:rsidP="00E25675">
            <w:pPr>
              <w:rPr>
                <w:b/>
                <w:bCs/>
                <w:sz w:val="28"/>
                <w:szCs w:val="28"/>
              </w:rPr>
            </w:pPr>
            <w:r w:rsidRPr="00232D0C">
              <w:rPr>
                <w:b/>
                <w:bCs/>
                <w:sz w:val="28"/>
                <w:szCs w:val="28"/>
              </w:rPr>
              <w:lastRenderedPageBreak/>
              <w:t>Strategic Direction #</w:t>
            </w:r>
            <w:r w:rsidR="00486382">
              <w:rPr>
                <w:b/>
                <w:bCs/>
                <w:sz w:val="28"/>
                <w:szCs w:val="28"/>
              </w:rPr>
              <w:t>3</w:t>
            </w:r>
            <w:r w:rsidRPr="00232D0C">
              <w:rPr>
                <w:b/>
                <w:bCs/>
                <w:sz w:val="28"/>
                <w:szCs w:val="28"/>
              </w:rPr>
              <w:t xml:space="preserve">- </w:t>
            </w:r>
            <w:r w:rsidR="00486382">
              <w:rPr>
                <w:b/>
                <w:bCs/>
                <w:sz w:val="28"/>
                <w:szCs w:val="28"/>
              </w:rPr>
              <w:t>Optimize</w:t>
            </w:r>
            <w:r w:rsidRPr="00232D0C">
              <w:rPr>
                <w:b/>
                <w:bCs/>
                <w:sz w:val="28"/>
                <w:szCs w:val="28"/>
              </w:rPr>
              <w:t xml:space="preserve"> space</w:t>
            </w:r>
          </w:p>
          <w:p w14:paraId="3D6246B2" w14:textId="3240E078" w:rsidR="00E25675" w:rsidRPr="00E25675" w:rsidRDefault="00E25675" w:rsidP="00E25675">
            <w:pPr>
              <w:pStyle w:val="ListParagraph"/>
              <w:numPr>
                <w:ilvl w:val="0"/>
                <w:numId w:val="3"/>
              </w:numPr>
              <w:rPr>
                <w:b/>
                <w:bCs/>
              </w:rPr>
            </w:pPr>
            <w:r w:rsidRPr="00E25675">
              <w:rPr>
                <w:b/>
                <w:bCs/>
                <w:i/>
                <w:iCs/>
              </w:rPr>
              <w:t>To enhance the spaces available to connect, explore, create, and study</w:t>
            </w:r>
          </w:p>
        </w:tc>
      </w:tr>
      <w:tr w:rsidR="00E25675" w14:paraId="58FB194B" w14:textId="77777777" w:rsidTr="000A1CF6">
        <w:tc>
          <w:tcPr>
            <w:tcW w:w="6238" w:type="dxa"/>
            <w:shd w:val="clear" w:color="auto" w:fill="45B0E1" w:themeFill="accent1" w:themeFillTint="99"/>
          </w:tcPr>
          <w:p w14:paraId="28E75254" w14:textId="25D13A02" w:rsidR="00E25675" w:rsidRPr="000177B8" w:rsidRDefault="00E25675" w:rsidP="001A7F1C">
            <w:pPr>
              <w:rPr>
                <w:b/>
                <w:bCs/>
              </w:rPr>
            </w:pPr>
            <w:r w:rsidRPr="000177B8">
              <w:rPr>
                <w:b/>
                <w:bCs/>
              </w:rPr>
              <w:t>Outcomes/Action</w:t>
            </w:r>
          </w:p>
        </w:tc>
        <w:tc>
          <w:tcPr>
            <w:tcW w:w="1190" w:type="dxa"/>
            <w:shd w:val="clear" w:color="auto" w:fill="45B0E1" w:themeFill="accent1" w:themeFillTint="99"/>
          </w:tcPr>
          <w:p w14:paraId="4D4E1796" w14:textId="0DBF4263" w:rsidR="00E25675" w:rsidRPr="000177B8" w:rsidRDefault="00E25675" w:rsidP="001A7F1C">
            <w:pPr>
              <w:rPr>
                <w:b/>
                <w:bCs/>
              </w:rPr>
            </w:pPr>
            <w:r w:rsidRPr="000177B8">
              <w:rPr>
                <w:b/>
                <w:bCs/>
              </w:rPr>
              <w:t>Lead Party</w:t>
            </w:r>
          </w:p>
        </w:tc>
        <w:tc>
          <w:tcPr>
            <w:tcW w:w="1152" w:type="dxa"/>
            <w:shd w:val="clear" w:color="auto" w:fill="45B0E1" w:themeFill="accent1" w:themeFillTint="99"/>
          </w:tcPr>
          <w:p w14:paraId="47EBC2BD" w14:textId="3E46965E" w:rsidR="00E25675" w:rsidRPr="000177B8" w:rsidRDefault="00E25675" w:rsidP="001A7F1C">
            <w:pPr>
              <w:rPr>
                <w:b/>
                <w:bCs/>
              </w:rPr>
            </w:pPr>
            <w:r w:rsidRPr="000177B8">
              <w:rPr>
                <w:b/>
                <w:bCs/>
              </w:rPr>
              <w:t>Expected timing</w:t>
            </w:r>
          </w:p>
        </w:tc>
        <w:tc>
          <w:tcPr>
            <w:tcW w:w="1627" w:type="dxa"/>
            <w:shd w:val="clear" w:color="auto" w:fill="45B0E1" w:themeFill="accent1" w:themeFillTint="99"/>
          </w:tcPr>
          <w:p w14:paraId="3A9AA00E" w14:textId="092D0253" w:rsidR="00E25675" w:rsidRPr="000177B8" w:rsidRDefault="00E25675" w:rsidP="001A7F1C">
            <w:pPr>
              <w:rPr>
                <w:b/>
                <w:bCs/>
              </w:rPr>
            </w:pPr>
            <w:r w:rsidRPr="000177B8">
              <w:rPr>
                <w:b/>
                <w:bCs/>
              </w:rPr>
              <w:t>Status</w:t>
            </w:r>
          </w:p>
        </w:tc>
      </w:tr>
      <w:tr w:rsidR="00E25675" w14:paraId="5903A869" w14:textId="77777777" w:rsidTr="000A1CF6">
        <w:tc>
          <w:tcPr>
            <w:tcW w:w="6238" w:type="dxa"/>
            <w:shd w:val="clear" w:color="auto" w:fill="C1E4F5" w:themeFill="accent1" w:themeFillTint="33"/>
          </w:tcPr>
          <w:p w14:paraId="6D238AA9" w14:textId="0E064F3F" w:rsidR="00E25675" w:rsidRPr="000177B8" w:rsidRDefault="00486382" w:rsidP="005A2A3C">
            <w:pPr>
              <w:rPr>
                <w:b/>
                <w:bCs/>
              </w:rPr>
            </w:pPr>
            <w:r>
              <w:rPr>
                <w:b/>
                <w:bCs/>
              </w:rPr>
              <w:t>3</w:t>
            </w:r>
            <w:r w:rsidR="00E25675">
              <w:rPr>
                <w:b/>
                <w:bCs/>
              </w:rPr>
              <w:t>.</w:t>
            </w:r>
            <w:r w:rsidR="00E25675" w:rsidRPr="000177B8">
              <w:rPr>
                <w:b/>
                <w:bCs/>
              </w:rPr>
              <w:t xml:space="preserve">1 – Improve the outdoor spaces </w:t>
            </w:r>
          </w:p>
        </w:tc>
        <w:tc>
          <w:tcPr>
            <w:tcW w:w="1190" w:type="dxa"/>
            <w:shd w:val="clear" w:color="auto" w:fill="C1E4F5" w:themeFill="accent1" w:themeFillTint="33"/>
          </w:tcPr>
          <w:p w14:paraId="078B6378" w14:textId="77777777" w:rsidR="00E25675" w:rsidRPr="000177B8" w:rsidRDefault="00E25675" w:rsidP="005A2A3C"/>
        </w:tc>
        <w:tc>
          <w:tcPr>
            <w:tcW w:w="1152" w:type="dxa"/>
            <w:shd w:val="clear" w:color="auto" w:fill="C1E4F5" w:themeFill="accent1" w:themeFillTint="33"/>
          </w:tcPr>
          <w:p w14:paraId="09739FA1" w14:textId="77777777" w:rsidR="00E25675" w:rsidRPr="000177B8" w:rsidRDefault="00E25675" w:rsidP="005A2A3C"/>
        </w:tc>
        <w:tc>
          <w:tcPr>
            <w:tcW w:w="1627" w:type="dxa"/>
            <w:shd w:val="clear" w:color="auto" w:fill="C1E4F5" w:themeFill="accent1" w:themeFillTint="33"/>
          </w:tcPr>
          <w:p w14:paraId="33BF9D56" w14:textId="77777777" w:rsidR="00E25675" w:rsidRPr="000177B8" w:rsidRDefault="00E25675" w:rsidP="005A2A3C"/>
        </w:tc>
      </w:tr>
      <w:tr w:rsidR="00E25675" w14:paraId="15FD95E8" w14:textId="77777777" w:rsidTr="000A1CF6">
        <w:tc>
          <w:tcPr>
            <w:tcW w:w="6238" w:type="dxa"/>
          </w:tcPr>
          <w:p w14:paraId="19919A57" w14:textId="55DC3271" w:rsidR="00E25675" w:rsidRPr="000177B8" w:rsidRDefault="00486382" w:rsidP="000A1CF6">
            <w:pPr>
              <w:ind w:left="599" w:hanging="599"/>
            </w:pPr>
            <w:r>
              <w:t>3</w:t>
            </w:r>
            <w:r w:rsidR="00E25675">
              <w:t>.</w:t>
            </w:r>
            <w:r w:rsidR="00E25675" w:rsidRPr="000177B8">
              <w:t>1.1</w:t>
            </w:r>
            <w:r w:rsidR="000A1CF6">
              <w:t>-</w:t>
            </w:r>
            <w:r w:rsidR="00E25675" w:rsidRPr="000177B8">
              <w:t>Add shade to the reading garden</w:t>
            </w:r>
            <w:r w:rsidR="00E25675">
              <w:t>, for example, a sail shade (while waiting for trees)</w:t>
            </w:r>
          </w:p>
        </w:tc>
        <w:tc>
          <w:tcPr>
            <w:tcW w:w="1190" w:type="dxa"/>
          </w:tcPr>
          <w:p w14:paraId="01DACC9B" w14:textId="69472E86" w:rsidR="00E25675" w:rsidRPr="000177B8" w:rsidRDefault="00E25675" w:rsidP="005A2A3C">
            <w:r>
              <w:t>Board</w:t>
            </w:r>
          </w:p>
        </w:tc>
        <w:tc>
          <w:tcPr>
            <w:tcW w:w="1152" w:type="dxa"/>
          </w:tcPr>
          <w:p w14:paraId="41E81759" w14:textId="31F61A69" w:rsidR="00E25675" w:rsidRPr="000177B8" w:rsidRDefault="004533EB" w:rsidP="005A2A3C">
            <w:r>
              <w:t>June</w:t>
            </w:r>
            <w:r w:rsidR="00E25675">
              <w:t xml:space="preserve"> 2024</w:t>
            </w:r>
          </w:p>
        </w:tc>
        <w:tc>
          <w:tcPr>
            <w:tcW w:w="1627" w:type="dxa"/>
          </w:tcPr>
          <w:p w14:paraId="7FD47E48" w14:textId="0192C653" w:rsidR="00E25675" w:rsidRPr="000177B8" w:rsidRDefault="00B8090E" w:rsidP="005A2A3C">
            <w:r>
              <w:t>Pending funding</w:t>
            </w:r>
          </w:p>
        </w:tc>
      </w:tr>
      <w:tr w:rsidR="00E25675" w14:paraId="0312AF92" w14:textId="77777777" w:rsidTr="000A1CF6">
        <w:tc>
          <w:tcPr>
            <w:tcW w:w="6238" w:type="dxa"/>
          </w:tcPr>
          <w:p w14:paraId="2E804CE4" w14:textId="2AEDD5F3" w:rsidR="00E25675" w:rsidRPr="000177B8" w:rsidRDefault="00486382" w:rsidP="000A1CF6">
            <w:pPr>
              <w:ind w:left="599" w:hanging="599"/>
            </w:pPr>
            <w:r>
              <w:t>3</w:t>
            </w:r>
            <w:r w:rsidR="00E25675">
              <w:t>.</w:t>
            </w:r>
            <w:r w:rsidR="00E25675" w:rsidRPr="000177B8">
              <w:t xml:space="preserve">1.2-Add </w:t>
            </w:r>
            <w:r w:rsidR="00E25675">
              <w:t>two</w:t>
            </w:r>
            <w:r w:rsidR="00E25675" w:rsidRPr="000177B8">
              <w:t xml:space="preserve"> seating areas to </w:t>
            </w:r>
            <w:r w:rsidR="00E25675">
              <w:t>space</w:t>
            </w:r>
            <w:r w:rsidR="00E25675" w:rsidRPr="000177B8">
              <w:t xml:space="preserve"> beside the front entrance (e.g. bench, picnic table)</w:t>
            </w:r>
          </w:p>
        </w:tc>
        <w:tc>
          <w:tcPr>
            <w:tcW w:w="1190" w:type="dxa"/>
          </w:tcPr>
          <w:p w14:paraId="0B12864C" w14:textId="182D359E" w:rsidR="00E25675" w:rsidRPr="000177B8" w:rsidRDefault="00E25675" w:rsidP="005A2A3C">
            <w:r>
              <w:t>Friends?</w:t>
            </w:r>
          </w:p>
        </w:tc>
        <w:tc>
          <w:tcPr>
            <w:tcW w:w="1152" w:type="dxa"/>
          </w:tcPr>
          <w:p w14:paraId="60B6BF50" w14:textId="62E747AD" w:rsidR="00E25675" w:rsidRPr="000177B8" w:rsidRDefault="00E25675" w:rsidP="005A2A3C">
            <w:r>
              <w:t>Ju</w:t>
            </w:r>
            <w:r w:rsidR="004533EB">
              <w:t>ly</w:t>
            </w:r>
            <w:r>
              <w:t xml:space="preserve"> 2024</w:t>
            </w:r>
          </w:p>
        </w:tc>
        <w:tc>
          <w:tcPr>
            <w:tcW w:w="1627" w:type="dxa"/>
          </w:tcPr>
          <w:p w14:paraId="5DD6589F" w14:textId="0A3C34B5" w:rsidR="00E25675" w:rsidRPr="000177B8" w:rsidRDefault="000315B2" w:rsidP="005A2A3C">
            <w:r>
              <w:t>Pending funding</w:t>
            </w:r>
          </w:p>
        </w:tc>
      </w:tr>
      <w:tr w:rsidR="00E25675" w14:paraId="49CCA747" w14:textId="77777777" w:rsidTr="000A1CF6">
        <w:tc>
          <w:tcPr>
            <w:tcW w:w="6238" w:type="dxa"/>
          </w:tcPr>
          <w:p w14:paraId="5E36483F" w14:textId="7DB0F3BF" w:rsidR="00E25675" w:rsidRPr="000177B8" w:rsidRDefault="00486382" w:rsidP="000A1CF6">
            <w:pPr>
              <w:ind w:left="599" w:hanging="599"/>
            </w:pPr>
            <w:r>
              <w:t>3</w:t>
            </w:r>
            <w:r w:rsidR="00E25675">
              <w:t>.</w:t>
            </w:r>
            <w:r w:rsidR="00E25675" w:rsidRPr="000177B8">
              <w:t xml:space="preserve">1.3-Set up </w:t>
            </w:r>
            <w:proofErr w:type="spellStart"/>
            <w:r w:rsidR="00E25675" w:rsidRPr="000177B8">
              <w:t>WI-Fi</w:t>
            </w:r>
            <w:proofErr w:type="spellEnd"/>
            <w:r w:rsidR="00E25675" w:rsidRPr="000177B8">
              <w:t xml:space="preserve"> boosters for reading garden and area beside the front entrance </w:t>
            </w:r>
          </w:p>
        </w:tc>
        <w:tc>
          <w:tcPr>
            <w:tcW w:w="1190" w:type="dxa"/>
          </w:tcPr>
          <w:p w14:paraId="637E89A7" w14:textId="7ACB6B50" w:rsidR="00E25675" w:rsidRPr="000177B8" w:rsidRDefault="00E25675" w:rsidP="005A2A3C">
            <w:r>
              <w:t>Staff</w:t>
            </w:r>
          </w:p>
        </w:tc>
        <w:tc>
          <w:tcPr>
            <w:tcW w:w="1152" w:type="dxa"/>
          </w:tcPr>
          <w:p w14:paraId="0873B3AC" w14:textId="4CA4F901" w:rsidR="00E25675" w:rsidRPr="000177B8" w:rsidRDefault="00E25675" w:rsidP="005A2A3C">
            <w:r>
              <w:t>Ju</w:t>
            </w:r>
            <w:r w:rsidR="004533EB">
              <w:t>ly</w:t>
            </w:r>
            <w:r>
              <w:t xml:space="preserve"> 2024</w:t>
            </w:r>
          </w:p>
        </w:tc>
        <w:tc>
          <w:tcPr>
            <w:tcW w:w="1627" w:type="dxa"/>
          </w:tcPr>
          <w:p w14:paraId="59C08574" w14:textId="77777777" w:rsidR="00E25675" w:rsidRPr="000177B8" w:rsidRDefault="00E25675" w:rsidP="005A2A3C"/>
        </w:tc>
      </w:tr>
      <w:tr w:rsidR="00E25675" w14:paraId="09E0B6AA" w14:textId="77777777" w:rsidTr="000A1CF6">
        <w:tc>
          <w:tcPr>
            <w:tcW w:w="6238" w:type="dxa"/>
          </w:tcPr>
          <w:p w14:paraId="52642864" w14:textId="45496220" w:rsidR="00E25675" w:rsidRPr="000177B8" w:rsidRDefault="00486382" w:rsidP="000A1CF6">
            <w:pPr>
              <w:ind w:left="599" w:hanging="599"/>
            </w:pPr>
            <w:r>
              <w:t>3</w:t>
            </w:r>
            <w:r w:rsidR="00E25675">
              <w:t>.1.4-Consider removing the password on Wi-Fi to provide open access for residents and tourists (but ensuring that there is a splash page for rules and a way to count users of the Library Wi-Fi.)</w:t>
            </w:r>
          </w:p>
        </w:tc>
        <w:tc>
          <w:tcPr>
            <w:tcW w:w="1190" w:type="dxa"/>
          </w:tcPr>
          <w:p w14:paraId="676E746B" w14:textId="3C0C6085" w:rsidR="00E25675" w:rsidRDefault="00E25675" w:rsidP="00F23675">
            <w:r>
              <w:t>Board/</w:t>
            </w:r>
            <w:r w:rsidR="000A1CF6">
              <w:t xml:space="preserve"> </w:t>
            </w:r>
            <w:r>
              <w:t>Staff</w:t>
            </w:r>
          </w:p>
        </w:tc>
        <w:tc>
          <w:tcPr>
            <w:tcW w:w="1152" w:type="dxa"/>
          </w:tcPr>
          <w:p w14:paraId="137522E3" w14:textId="27EDF65C" w:rsidR="00E25675" w:rsidRDefault="00E25675" w:rsidP="00F23675">
            <w:r>
              <w:t>June 2024</w:t>
            </w:r>
          </w:p>
        </w:tc>
        <w:tc>
          <w:tcPr>
            <w:tcW w:w="1627" w:type="dxa"/>
          </w:tcPr>
          <w:p w14:paraId="0FC8152A" w14:textId="77777777" w:rsidR="00E25675" w:rsidRPr="000177B8" w:rsidRDefault="00E25675" w:rsidP="00F23675"/>
        </w:tc>
      </w:tr>
      <w:tr w:rsidR="00E25675" w14:paraId="339AB48C" w14:textId="77777777" w:rsidTr="000A1CF6">
        <w:tc>
          <w:tcPr>
            <w:tcW w:w="6238" w:type="dxa"/>
          </w:tcPr>
          <w:p w14:paraId="6FF5D315" w14:textId="77777777" w:rsidR="00E25675" w:rsidRPr="000177B8" w:rsidRDefault="00E25675" w:rsidP="005A2A3C"/>
        </w:tc>
        <w:tc>
          <w:tcPr>
            <w:tcW w:w="1190" w:type="dxa"/>
          </w:tcPr>
          <w:p w14:paraId="44AFCF61" w14:textId="77777777" w:rsidR="00E25675" w:rsidRPr="000177B8" w:rsidRDefault="00E25675" w:rsidP="005A2A3C"/>
        </w:tc>
        <w:tc>
          <w:tcPr>
            <w:tcW w:w="1152" w:type="dxa"/>
          </w:tcPr>
          <w:p w14:paraId="27B394BB" w14:textId="77777777" w:rsidR="00E25675" w:rsidRPr="000177B8" w:rsidRDefault="00E25675" w:rsidP="005A2A3C"/>
        </w:tc>
        <w:tc>
          <w:tcPr>
            <w:tcW w:w="1627" w:type="dxa"/>
          </w:tcPr>
          <w:p w14:paraId="2F5D9144" w14:textId="77777777" w:rsidR="00E25675" w:rsidRPr="000177B8" w:rsidRDefault="00E25675" w:rsidP="005A2A3C"/>
        </w:tc>
      </w:tr>
      <w:tr w:rsidR="00E25675" w14:paraId="080DBED6" w14:textId="77777777" w:rsidTr="000A1CF6">
        <w:tc>
          <w:tcPr>
            <w:tcW w:w="6238" w:type="dxa"/>
          </w:tcPr>
          <w:p w14:paraId="207CE7A4" w14:textId="77777777" w:rsidR="00E25675" w:rsidRPr="000177B8" w:rsidRDefault="00E25675" w:rsidP="005A2A3C"/>
        </w:tc>
        <w:tc>
          <w:tcPr>
            <w:tcW w:w="1190" w:type="dxa"/>
          </w:tcPr>
          <w:p w14:paraId="72CF5305" w14:textId="77777777" w:rsidR="00E25675" w:rsidRPr="000177B8" w:rsidRDefault="00E25675" w:rsidP="005A2A3C"/>
        </w:tc>
        <w:tc>
          <w:tcPr>
            <w:tcW w:w="1152" w:type="dxa"/>
          </w:tcPr>
          <w:p w14:paraId="16B0DBDB" w14:textId="77777777" w:rsidR="00E25675" w:rsidRPr="000177B8" w:rsidRDefault="00E25675" w:rsidP="005A2A3C"/>
        </w:tc>
        <w:tc>
          <w:tcPr>
            <w:tcW w:w="1627" w:type="dxa"/>
          </w:tcPr>
          <w:p w14:paraId="19EF2FE9" w14:textId="77777777" w:rsidR="00E25675" w:rsidRPr="000177B8" w:rsidRDefault="00E25675" w:rsidP="005A2A3C"/>
        </w:tc>
      </w:tr>
      <w:tr w:rsidR="00E25675" w14:paraId="49BCD666" w14:textId="77777777" w:rsidTr="000A1CF6">
        <w:tc>
          <w:tcPr>
            <w:tcW w:w="6238" w:type="dxa"/>
            <w:shd w:val="clear" w:color="auto" w:fill="C1E4F5" w:themeFill="accent1" w:themeFillTint="33"/>
          </w:tcPr>
          <w:p w14:paraId="62E568C4" w14:textId="43508F22" w:rsidR="00E25675" w:rsidRPr="000177B8" w:rsidRDefault="00486382" w:rsidP="005A2A3C">
            <w:pPr>
              <w:rPr>
                <w:b/>
                <w:bCs/>
              </w:rPr>
            </w:pPr>
            <w:r>
              <w:rPr>
                <w:b/>
                <w:bCs/>
              </w:rPr>
              <w:t>3</w:t>
            </w:r>
            <w:r w:rsidR="00E25675">
              <w:rPr>
                <w:b/>
                <w:bCs/>
              </w:rPr>
              <w:t>.</w:t>
            </w:r>
            <w:r w:rsidR="00E25675" w:rsidRPr="000177B8">
              <w:rPr>
                <w:b/>
                <w:bCs/>
              </w:rPr>
              <w:t xml:space="preserve">2 </w:t>
            </w:r>
            <w:r w:rsidR="00E25675">
              <w:rPr>
                <w:b/>
                <w:bCs/>
              </w:rPr>
              <w:t>- Alter the array</w:t>
            </w:r>
            <w:r w:rsidR="00E25675" w:rsidRPr="004B6576">
              <w:rPr>
                <w:b/>
                <w:bCs/>
                <w:lang w:val="en-US"/>
              </w:rPr>
              <w:t xml:space="preserve"> of spaces in the library</w:t>
            </w:r>
          </w:p>
        </w:tc>
        <w:tc>
          <w:tcPr>
            <w:tcW w:w="1190" w:type="dxa"/>
            <w:shd w:val="clear" w:color="auto" w:fill="C1E4F5" w:themeFill="accent1" w:themeFillTint="33"/>
          </w:tcPr>
          <w:p w14:paraId="15F10611" w14:textId="77777777" w:rsidR="00E25675" w:rsidRPr="000177B8" w:rsidRDefault="00E25675" w:rsidP="005A2A3C"/>
        </w:tc>
        <w:tc>
          <w:tcPr>
            <w:tcW w:w="1152" w:type="dxa"/>
            <w:shd w:val="clear" w:color="auto" w:fill="C1E4F5" w:themeFill="accent1" w:themeFillTint="33"/>
          </w:tcPr>
          <w:p w14:paraId="5A826C00" w14:textId="77777777" w:rsidR="00E25675" w:rsidRPr="000177B8" w:rsidRDefault="00E25675" w:rsidP="005A2A3C"/>
        </w:tc>
        <w:tc>
          <w:tcPr>
            <w:tcW w:w="1627" w:type="dxa"/>
            <w:shd w:val="clear" w:color="auto" w:fill="C1E4F5" w:themeFill="accent1" w:themeFillTint="33"/>
          </w:tcPr>
          <w:p w14:paraId="5876342F" w14:textId="77777777" w:rsidR="00E25675" w:rsidRPr="000177B8" w:rsidRDefault="00E25675" w:rsidP="005A2A3C"/>
        </w:tc>
      </w:tr>
      <w:tr w:rsidR="00E25675" w14:paraId="795FF0FB" w14:textId="77777777" w:rsidTr="000A1CF6">
        <w:tc>
          <w:tcPr>
            <w:tcW w:w="6238" w:type="dxa"/>
          </w:tcPr>
          <w:p w14:paraId="65162BFF" w14:textId="1DEB4AE6" w:rsidR="00E25675" w:rsidRDefault="00486382" w:rsidP="000A1CF6">
            <w:pPr>
              <w:ind w:left="599" w:hanging="599"/>
            </w:pPr>
            <w:r>
              <w:t>3</w:t>
            </w:r>
            <w:r w:rsidR="00E25675">
              <w:t>.2.1-Add two interactive pieces to the children’s area (for educational play)</w:t>
            </w:r>
          </w:p>
        </w:tc>
        <w:tc>
          <w:tcPr>
            <w:tcW w:w="1190" w:type="dxa"/>
          </w:tcPr>
          <w:p w14:paraId="1EA2CFFF" w14:textId="3DD825F8" w:rsidR="00E25675" w:rsidRDefault="00E25675" w:rsidP="005A2A3C">
            <w:r>
              <w:t>CEO/</w:t>
            </w:r>
            <w:r w:rsidR="000A1CF6">
              <w:t>S</w:t>
            </w:r>
            <w:r>
              <w:t>taff</w:t>
            </w:r>
          </w:p>
        </w:tc>
        <w:tc>
          <w:tcPr>
            <w:tcW w:w="1152" w:type="dxa"/>
          </w:tcPr>
          <w:p w14:paraId="671234DD" w14:textId="1E27137A" w:rsidR="00E25675" w:rsidRDefault="00E25675" w:rsidP="005A2A3C">
            <w:r>
              <w:t>Dec 2024</w:t>
            </w:r>
          </w:p>
        </w:tc>
        <w:tc>
          <w:tcPr>
            <w:tcW w:w="1627" w:type="dxa"/>
          </w:tcPr>
          <w:p w14:paraId="4082EA36" w14:textId="1187EFB8" w:rsidR="00E25675" w:rsidRDefault="000315B2" w:rsidP="005A2A3C">
            <w:r>
              <w:t>Pending funding</w:t>
            </w:r>
          </w:p>
        </w:tc>
      </w:tr>
      <w:tr w:rsidR="00E25675" w14:paraId="607807CD" w14:textId="77777777" w:rsidTr="000A1CF6">
        <w:tc>
          <w:tcPr>
            <w:tcW w:w="6238" w:type="dxa"/>
          </w:tcPr>
          <w:p w14:paraId="047210F8" w14:textId="689233CE" w:rsidR="00E25675" w:rsidRDefault="00486382" w:rsidP="000A1CF6">
            <w:pPr>
              <w:ind w:left="599" w:hanging="599"/>
            </w:pPr>
            <w:r>
              <w:t>3</w:t>
            </w:r>
            <w:r w:rsidR="00E25675">
              <w:t>.2.2-Add one parent/child reading chair near the children’s area.</w:t>
            </w:r>
          </w:p>
        </w:tc>
        <w:tc>
          <w:tcPr>
            <w:tcW w:w="1190" w:type="dxa"/>
          </w:tcPr>
          <w:p w14:paraId="2701BC7B" w14:textId="72761CE0" w:rsidR="00E25675" w:rsidRDefault="00E25675" w:rsidP="005A2A3C">
            <w:r>
              <w:t>Friends?</w:t>
            </w:r>
          </w:p>
        </w:tc>
        <w:tc>
          <w:tcPr>
            <w:tcW w:w="1152" w:type="dxa"/>
          </w:tcPr>
          <w:p w14:paraId="08A891FB" w14:textId="23C5224E" w:rsidR="00E25675" w:rsidRDefault="00E25675" w:rsidP="005A2A3C">
            <w:r>
              <w:t>Feb 2025</w:t>
            </w:r>
          </w:p>
        </w:tc>
        <w:tc>
          <w:tcPr>
            <w:tcW w:w="1627" w:type="dxa"/>
          </w:tcPr>
          <w:p w14:paraId="45F4EEC0" w14:textId="27042C34" w:rsidR="00E25675" w:rsidRDefault="000315B2" w:rsidP="005A2A3C">
            <w:r>
              <w:t>Pending funding</w:t>
            </w:r>
          </w:p>
        </w:tc>
      </w:tr>
      <w:tr w:rsidR="00E25675" w14:paraId="5F340A77" w14:textId="77777777" w:rsidTr="000A1CF6">
        <w:tc>
          <w:tcPr>
            <w:tcW w:w="6238" w:type="dxa"/>
          </w:tcPr>
          <w:p w14:paraId="6050194F" w14:textId="1075EE41" w:rsidR="00E25675" w:rsidRDefault="00486382" w:rsidP="000A1CF6">
            <w:pPr>
              <w:ind w:left="599" w:hanging="599"/>
            </w:pPr>
            <w:r>
              <w:t>3</w:t>
            </w:r>
            <w:r w:rsidR="00E25675">
              <w:t>.2.3-Add one suitable colourful chair to the area near the young adult collection</w:t>
            </w:r>
          </w:p>
        </w:tc>
        <w:tc>
          <w:tcPr>
            <w:tcW w:w="1190" w:type="dxa"/>
          </w:tcPr>
          <w:p w14:paraId="7BE7D87E" w14:textId="289F45AF" w:rsidR="00E25675" w:rsidRDefault="00E25675" w:rsidP="005A2A3C">
            <w:r>
              <w:t>Friends?</w:t>
            </w:r>
          </w:p>
        </w:tc>
        <w:tc>
          <w:tcPr>
            <w:tcW w:w="1152" w:type="dxa"/>
          </w:tcPr>
          <w:p w14:paraId="08695017" w14:textId="4329A0B4" w:rsidR="00E25675" w:rsidRDefault="00E25675" w:rsidP="005A2A3C">
            <w:r>
              <w:t>Feb 2025</w:t>
            </w:r>
          </w:p>
        </w:tc>
        <w:tc>
          <w:tcPr>
            <w:tcW w:w="1627" w:type="dxa"/>
          </w:tcPr>
          <w:p w14:paraId="4B322EA3" w14:textId="66208FDE" w:rsidR="00E25675" w:rsidRDefault="000315B2" w:rsidP="005A2A3C">
            <w:r>
              <w:t>Pending funding</w:t>
            </w:r>
          </w:p>
        </w:tc>
      </w:tr>
      <w:tr w:rsidR="00D33477" w14:paraId="312AFFF3" w14:textId="77777777" w:rsidTr="000A1CF6">
        <w:tc>
          <w:tcPr>
            <w:tcW w:w="6238" w:type="dxa"/>
          </w:tcPr>
          <w:p w14:paraId="75412AC9" w14:textId="66076D7C" w:rsidR="00D33477" w:rsidRDefault="00D33477" w:rsidP="00D33477">
            <w:pPr>
              <w:ind w:left="599" w:hanging="568"/>
            </w:pPr>
            <w:r>
              <w:t>3.2</w:t>
            </w:r>
            <w:r w:rsidRPr="000177B8">
              <w:t>.</w:t>
            </w:r>
            <w:r>
              <w:t>4</w:t>
            </w:r>
            <w:r w:rsidRPr="000177B8">
              <w:t>-</w:t>
            </w:r>
            <w:r>
              <w:t xml:space="preserve">Add another three-foot unit to the end of the three bays housing the adult fiction and non-fiction collection (note: at 25 books per shelf/150 books per side x 6 sides, provides space for an additional 900 items). </w:t>
            </w:r>
          </w:p>
        </w:tc>
        <w:tc>
          <w:tcPr>
            <w:tcW w:w="1190" w:type="dxa"/>
          </w:tcPr>
          <w:p w14:paraId="6013680A" w14:textId="473D0019" w:rsidR="00D33477" w:rsidRDefault="00D33477" w:rsidP="00D33477">
            <w:r>
              <w:t>CEO/Staff</w:t>
            </w:r>
          </w:p>
        </w:tc>
        <w:tc>
          <w:tcPr>
            <w:tcW w:w="1152" w:type="dxa"/>
          </w:tcPr>
          <w:p w14:paraId="638B2DC2" w14:textId="0A399C12" w:rsidR="00D33477" w:rsidRDefault="00D33477" w:rsidP="00D33477">
            <w:r>
              <w:t>Oct 2024</w:t>
            </w:r>
          </w:p>
        </w:tc>
        <w:tc>
          <w:tcPr>
            <w:tcW w:w="1627" w:type="dxa"/>
          </w:tcPr>
          <w:p w14:paraId="6D675B6B" w14:textId="70FA7B5B" w:rsidR="00D33477" w:rsidRDefault="00C10C0E" w:rsidP="00D33477">
            <w:r>
              <w:t>Have shelving, pending additional materials</w:t>
            </w:r>
          </w:p>
        </w:tc>
      </w:tr>
      <w:tr w:rsidR="00D33477" w14:paraId="39DF9841" w14:textId="77777777" w:rsidTr="000A1CF6">
        <w:tc>
          <w:tcPr>
            <w:tcW w:w="6238" w:type="dxa"/>
          </w:tcPr>
          <w:p w14:paraId="315116AA" w14:textId="77777777" w:rsidR="00D33477" w:rsidRDefault="00D33477" w:rsidP="00D33477"/>
        </w:tc>
        <w:tc>
          <w:tcPr>
            <w:tcW w:w="1190" w:type="dxa"/>
          </w:tcPr>
          <w:p w14:paraId="0EDF32CE" w14:textId="77777777" w:rsidR="00D33477" w:rsidRDefault="00D33477" w:rsidP="00D33477"/>
        </w:tc>
        <w:tc>
          <w:tcPr>
            <w:tcW w:w="1152" w:type="dxa"/>
          </w:tcPr>
          <w:p w14:paraId="23ACC169" w14:textId="77777777" w:rsidR="00D33477" w:rsidRDefault="00D33477" w:rsidP="00D33477"/>
        </w:tc>
        <w:tc>
          <w:tcPr>
            <w:tcW w:w="1627" w:type="dxa"/>
          </w:tcPr>
          <w:p w14:paraId="358491F1" w14:textId="77777777" w:rsidR="00D33477" w:rsidRDefault="00D33477" w:rsidP="00D33477"/>
        </w:tc>
      </w:tr>
      <w:tr w:rsidR="00D33477" w14:paraId="2CA32B34" w14:textId="77777777" w:rsidTr="000A1CF6">
        <w:tc>
          <w:tcPr>
            <w:tcW w:w="6238" w:type="dxa"/>
          </w:tcPr>
          <w:p w14:paraId="47F9B6A8" w14:textId="77777777" w:rsidR="00D33477" w:rsidRDefault="00D33477" w:rsidP="00D33477"/>
        </w:tc>
        <w:tc>
          <w:tcPr>
            <w:tcW w:w="1190" w:type="dxa"/>
          </w:tcPr>
          <w:p w14:paraId="51E13654" w14:textId="77777777" w:rsidR="00D33477" w:rsidRDefault="00D33477" w:rsidP="00D33477"/>
        </w:tc>
        <w:tc>
          <w:tcPr>
            <w:tcW w:w="1152" w:type="dxa"/>
          </w:tcPr>
          <w:p w14:paraId="47EE128D" w14:textId="77777777" w:rsidR="00D33477" w:rsidRDefault="00D33477" w:rsidP="00D33477"/>
        </w:tc>
        <w:tc>
          <w:tcPr>
            <w:tcW w:w="1627" w:type="dxa"/>
          </w:tcPr>
          <w:p w14:paraId="134A837E" w14:textId="77777777" w:rsidR="00D33477" w:rsidRDefault="00D33477" w:rsidP="00D33477"/>
        </w:tc>
      </w:tr>
      <w:tr w:rsidR="00D33477" w14:paraId="63ADA3C6" w14:textId="77777777" w:rsidTr="000A1CF6">
        <w:tc>
          <w:tcPr>
            <w:tcW w:w="6238" w:type="dxa"/>
            <w:shd w:val="clear" w:color="auto" w:fill="C1E4F5" w:themeFill="accent1" w:themeFillTint="33"/>
          </w:tcPr>
          <w:p w14:paraId="53181824" w14:textId="39F9849C" w:rsidR="00D33477" w:rsidRPr="00086A02" w:rsidRDefault="00D33477" w:rsidP="00D33477">
            <w:pPr>
              <w:rPr>
                <w:b/>
                <w:bCs/>
              </w:rPr>
            </w:pPr>
            <w:r>
              <w:rPr>
                <w:b/>
                <w:bCs/>
              </w:rPr>
              <w:t>3.</w:t>
            </w:r>
            <w:r w:rsidRPr="00086A02">
              <w:rPr>
                <w:b/>
                <w:bCs/>
              </w:rPr>
              <w:t xml:space="preserve">3 – </w:t>
            </w:r>
            <w:r w:rsidR="00B20E93">
              <w:rPr>
                <w:b/>
                <w:bCs/>
              </w:rPr>
              <w:t>Review</w:t>
            </w:r>
            <w:r w:rsidRPr="00086A02">
              <w:rPr>
                <w:b/>
                <w:bCs/>
              </w:rPr>
              <w:t xml:space="preserve"> </w:t>
            </w:r>
            <w:r w:rsidR="00B20E93">
              <w:rPr>
                <w:b/>
                <w:bCs/>
              </w:rPr>
              <w:t xml:space="preserve">additional </w:t>
            </w:r>
            <w:r>
              <w:rPr>
                <w:b/>
                <w:bCs/>
              </w:rPr>
              <w:t xml:space="preserve">library-related </w:t>
            </w:r>
            <w:r w:rsidRPr="00086A02">
              <w:rPr>
                <w:b/>
                <w:bCs/>
              </w:rPr>
              <w:t xml:space="preserve">spaces </w:t>
            </w:r>
          </w:p>
        </w:tc>
        <w:tc>
          <w:tcPr>
            <w:tcW w:w="1190" w:type="dxa"/>
            <w:shd w:val="clear" w:color="auto" w:fill="C1E4F5" w:themeFill="accent1" w:themeFillTint="33"/>
          </w:tcPr>
          <w:p w14:paraId="5E62FBF0" w14:textId="77777777" w:rsidR="00D33477" w:rsidRDefault="00D33477" w:rsidP="00D33477"/>
        </w:tc>
        <w:tc>
          <w:tcPr>
            <w:tcW w:w="1152" w:type="dxa"/>
            <w:shd w:val="clear" w:color="auto" w:fill="C1E4F5" w:themeFill="accent1" w:themeFillTint="33"/>
          </w:tcPr>
          <w:p w14:paraId="1667FE62" w14:textId="77777777" w:rsidR="00D33477" w:rsidRDefault="00D33477" w:rsidP="00D33477"/>
        </w:tc>
        <w:tc>
          <w:tcPr>
            <w:tcW w:w="1627" w:type="dxa"/>
            <w:shd w:val="clear" w:color="auto" w:fill="C1E4F5" w:themeFill="accent1" w:themeFillTint="33"/>
          </w:tcPr>
          <w:p w14:paraId="2E96A110" w14:textId="77777777" w:rsidR="00D33477" w:rsidRDefault="00D33477" w:rsidP="00D33477"/>
        </w:tc>
      </w:tr>
      <w:tr w:rsidR="00D33477" w14:paraId="72A54FB9" w14:textId="77777777" w:rsidTr="000A1CF6">
        <w:tc>
          <w:tcPr>
            <w:tcW w:w="6238" w:type="dxa"/>
          </w:tcPr>
          <w:p w14:paraId="2562F766" w14:textId="153CD92B" w:rsidR="00D33477" w:rsidRDefault="00D33477" w:rsidP="00D33477">
            <w:pPr>
              <w:ind w:left="599" w:hanging="599"/>
            </w:pPr>
            <w:r>
              <w:t>3.3.1-Meet with Township staff/council to explore spaces to create a small revenue-generating bookstore (</w:t>
            </w:r>
            <w:r w:rsidRPr="00687C66">
              <w:rPr>
                <w:i/>
                <w:iCs/>
              </w:rPr>
              <w:t>see also Strategic Direction #</w:t>
            </w:r>
            <w:r w:rsidR="00B20E93">
              <w:rPr>
                <w:i/>
                <w:iCs/>
              </w:rPr>
              <w:t>1</w:t>
            </w:r>
            <w:r w:rsidR="00B93244">
              <w:rPr>
                <w:i/>
                <w:iCs/>
              </w:rPr>
              <w:t xml:space="preserve"> for partnerships</w:t>
            </w:r>
            <w:r w:rsidRPr="00687C66">
              <w:rPr>
                <w:i/>
                <w:iCs/>
              </w:rPr>
              <w:t>)</w:t>
            </w:r>
          </w:p>
        </w:tc>
        <w:tc>
          <w:tcPr>
            <w:tcW w:w="1190" w:type="dxa"/>
          </w:tcPr>
          <w:p w14:paraId="60B9D487" w14:textId="264E5144" w:rsidR="00D33477" w:rsidRDefault="00D33477" w:rsidP="00D33477">
            <w:r>
              <w:t>Board</w:t>
            </w:r>
          </w:p>
        </w:tc>
        <w:tc>
          <w:tcPr>
            <w:tcW w:w="1152" w:type="dxa"/>
          </w:tcPr>
          <w:p w14:paraId="541B1C07" w14:textId="6E56A6A3" w:rsidR="00D33477" w:rsidRDefault="00236113" w:rsidP="00D33477">
            <w:r>
              <w:t>Fall 2024</w:t>
            </w:r>
          </w:p>
        </w:tc>
        <w:tc>
          <w:tcPr>
            <w:tcW w:w="1627" w:type="dxa"/>
          </w:tcPr>
          <w:p w14:paraId="2F0F2258" w14:textId="77777777" w:rsidR="00D33477" w:rsidRDefault="00D33477" w:rsidP="00D33477"/>
        </w:tc>
      </w:tr>
      <w:tr w:rsidR="00D33477" w14:paraId="713F2530" w14:textId="77777777" w:rsidTr="000A1CF6">
        <w:tc>
          <w:tcPr>
            <w:tcW w:w="6238" w:type="dxa"/>
          </w:tcPr>
          <w:p w14:paraId="5631BCCE" w14:textId="1E881CE5" w:rsidR="00D33477" w:rsidRDefault="00D33477" w:rsidP="00D33477">
            <w:pPr>
              <w:ind w:left="599" w:hanging="599"/>
            </w:pPr>
            <w:r>
              <w:t xml:space="preserve">3.3.2- </w:t>
            </w:r>
            <w:r w:rsidR="00B20E93">
              <w:t>Determine locations to</w:t>
            </w:r>
            <w:r>
              <w:t xml:space="preserve"> stor</w:t>
            </w:r>
            <w:r w:rsidR="00B20E93">
              <w:t>e items belonging to</w:t>
            </w:r>
            <w:r>
              <w:t xml:space="preserve"> the recreational lending Library items (in addition to the outdoor storage box)</w:t>
            </w:r>
          </w:p>
        </w:tc>
        <w:tc>
          <w:tcPr>
            <w:tcW w:w="1190" w:type="dxa"/>
          </w:tcPr>
          <w:p w14:paraId="4D252019" w14:textId="38B6A714" w:rsidR="00D33477" w:rsidRDefault="00D33477" w:rsidP="00D33477">
            <w:r>
              <w:t xml:space="preserve">Board </w:t>
            </w:r>
          </w:p>
        </w:tc>
        <w:tc>
          <w:tcPr>
            <w:tcW w:w="1152" w:type="dxa"/>
          </w:tcPr>
          <w:p w14:paraId="244D4330" w14:textId="7B94ACF1" w:rsidR="00D33477" w:rsidRDefault="00236113" w:rsidP="00D33477">
            <w:r>
              <w:t>Summer 2024</w:t>
            </w:r>
          </w:p>
        </w:tc>
        <w:tc>
          <w:tcPr>
            <w:tcW w:w="1627" w:type="dxa"/>
          </w:tcPr>
          <w:p w14:paraId="431755B0" w14:textId="77777777" w:rsidR="00D33477" w:rsidRDefault="00D33477" w:rsidP="00D33477"/>
        </w:tc>
      </w:tr>
      <w:tr w:rsidR="00D33477" w14:paraId="1371D1B2" w14:textId="77777777" w:rsidTr="000A1CF6">
        <w:tc>
          <w:tcPr>
            <w:tcW w:w="6238" w:type="dxa"/>
          </w:tcPr>
          <w:p w14:paraId="69C9EFF2" w14:textId="70DCE19C" w:rsidR="00D33477" w:rsidRDefault="00D33477" w:rsidP="00D33477">
            <w:pPr>
              <w:ind w:left="599" w:hanging="599"/>
            </w:pPr>
            <w:r>
              <w:t>3.3.3-</w:t>
            </w:r>
            <w:r w:rsidR="00B20E93">
              <w:t>Determine a location for a</w:t>
            </w:r>
            <w:r>
              <w:t xml:space="preserve"> space in the building where a small meeting room or small tutoring room could be created (with one table, at least 4 chairs and video/Zoom capability)</w:t>
            </w:r>
          </w:p>
        </w:tc>
        <w:tc>
          <w:tcPr>
            <w:tcW w:w="1190" w:type="dxa"/>
          </w:tcPr>
          <w:p w14:paraId="030709A2" w14:textId="35686D15" w:rsidR="00D33477" w:rsidRDefault="00D33477" w:rsidP="00D33477">
            <w:r>
              <w:t>Board</w:t>
            </w:r>
          </w:p>
        </w:tc>
        <w:tc>
          <w:tcPr>
            <w:tcW w:w="1152" w:type="dxa"/>
          </w:tcPr>
          <w:p w14:paraId="400942D9" w14:textId="36EDB07B" w:rsidR="00D33477" w:rsidRDefault="00CD4F59" w:rsidP="00D33477">
            <w:r>
              <w:t>Winter</w:t>
            </w:r>
            <w:r w:rsidR="00236113">
              <w:t xml:space="preserve"> 202</w:t>
            </w:r>
            <w:r>
              <w:t>5</w:t>
            </w:r>
          </w:p>
        </w:tc>
        <w:tc>
          <w:tcPr>
            <w:tcW w:w="1627" w:type="dxa"/>
          </w:tcPr>
          <w:p w14:paraId="3E56651D" w14:textId="77777777" w:rsidR="00D33477" w:rsidRDefault="00D33477" w:rsidP="00D33477"/>
        </w:tc>
      </w:tr>
      <w:tr w:rsidR="00D33477" w14:paraId="006B7763" w14:textId="77777777" w:rsidTr="000A1CF6">
        <w:tc>
          <w:tcPr>
            <w:tcW w:w="6238" w:type="dxa"/>
          </w:tcPr>
          <w:p w14:paraId="679F2A5D" w14:textId="77777777" w:rsidR="00D33477" w:rsidRDefault="00D33477" w:rsidP="00D33477"/>
        </w:tc>
        <w:tc>
          <w:tcPr>
            <w:tcW w:w="1190" w:type="dxa"/>
          </w:tcPr>
          <w:p w14:paraId="60291810" w14:textId="77777777" w:rsidR="00D33477" w:rsidRDefault="00D33477" w:rsidP="00D33477"/>
        </w:tc>
        <w:tc>
          <w:tcPr>
            <w:tcW w:w="1152" w:type="dxa"/>
          </w:tcPr>
          <w:p w14:paraId="238CF555" w14:textId="77777777" w:rsidR="00D33477" w:rsidRDefault="00D33477" w:rsidP="00D33477"/>
        </w:tc>
        <w:tc>
          <w:tcPr>
            <w:tcW w:w="1627" w:type="dxa"/>
          </w:tcPr>
          <w:p w14:paraId="71AC7759" w14:textId="77777777" w:rsidR="00D33477" w:rsidRDefault="00D33477" w:rsidP="00D33477"/>
        </w:tc>
      </w:tr>
      <w:tr w:rsidR="00D33477" w14:paraId="4F62231C" w14:textId="77777777" w:rsidTr="000A1CF6">
        <w:tc>
          <w:tcPr>
            <w:tcW w:w="6238" w:type="dxa"/>
          </w:tcPr>
          <w:p w14:paraId="74FF0A6D" w14:textId="77777777" w:rsidR="00D33477" w:rsidRDefault="00D33477" w:rsidP="00D33477"/>
        </w:tc>
        <w:tc>
          <w:tcPr>
            <w:tcW w:w="1190" w:type="dxa"/>
          </w:tcPr>
          <w:p w14:paraId="773FEB82" w14:textId="77777777" w:rsidR="00D33477" w:rsidRDefault="00D33477" w:rsidP="00D33477"/>
        </w:tc>
        <w:tc>
          <w:tcPr>
            <w:tcW w:w="1152" w:type="dxa"/>
          </w:tcPr>
          <w:p w14:paraId="6A3ADA6D" w14:textId="77777777" w:rsidR="00D33477" w:rsidRDefault="00D33477" w:rsidP="00D33477"/>
        </w:tc>
        <w:tc>
          <w:tcPr>
            <w:tcW w:w="1627" w:type="dxa"/>
          </w:tcPr>
          <w:p w14:paraId="6EDA7FB5" w14:textId="77777777" w:rsidR="00D33477" w:rsidRDefault="00D33477" w:rsidP="00D33477"/>
        </w:tc>
      </w:tr>
    </w:tbl>
    <w:p w14:paraId="420F5FB3" w14:textId="77777777" w:rsidR="00850C94" w:rsidRDefault="00850C94">
      <w:r>
        <w:br w:type="page"/>
      </w:r>
    </w:p>
    <w:tbl>
      <w:tblPr>
        <w:tblStyle w:val="TableGrid"/>
        <w:tblW w:w="10207" w:type="dxa"/>
        <w:tblInd w:w="-431" w:type="dxa"/>
        <w:tblLook w:val="04A0" w:firstRow="1" w:lastRow="0" w:firstColumn="1" w:lastColumn="0" w:noHBand="0" w:noVBand="1"/>
      </w:tblPr>
      <w:tblGrid>
        <w:gridCol w:w="6096"/>
        <w:gridCol w:w="1209"/>
        <w:gridCol w:w="1215"/>
        <w:gridCol w:w="1687"/>
      </w:tblGrid>
      <w:tr w:rsidR="00850C94" w14:paraId="62C7C73A" w14:textId="77777777" w:rsidTr="001C2DE2">
        <w:trPr>
          <w:tblHeader/>
        </w:trPr>
        <w:tc>
          <w:tcPr>
            <w:tcW w:w="10207" w:type="dxa"/>
            <w:gridSpan w:val="4"/>
            <w:shd w:val="clear" w:color="auto" w:fill="45B0E1" w:themeFill="accent1" w:themeFillTint="99"/>
          </w:tcPr>
          <w:p w14:paraId="694815F4" w14:textId="77777777" w:rsidR="00850C94" w:rsidRPr="00232D0C" w:rsidRDefault="00850C94" w:rsidP="001C2DE2">
            <w:pPr>
              <w:rPr>
                <w:b/>
                <w:bCs/>
                <w:sz w:val="28"/>
                <w:szCs w:val="28"/>
              </w:rPr>
            </w:pPr>
            <w:r w:rsidRPr="00232D0C">
              <w:rPr>
                <w:b/>
                <w:bCs/>
                <w:sz w:val="28"/>
                <w:szCs w:val="28"/>
              </w:rPr>
              <w:lastRenderedPageBreak/>
              <w:t>Strategic Direction #</w:t>
            </w:r>
            <w:r>
              <w:rPr>
                <w:b/>
                <w:bCs/>
                <w:sz w:val="28"/>
                <w:szCs w:val="28"/>
              </w:rPr>
              <w:t>4</w:t>
            </w:r>
            <w:r w:rsidRPr="00232D0C">
              <w:rPr>
                <w:b/>
                <w:bCs/>
                <w:sz w:val="28"/>
                <w:szCs w:val="28"/>
              </w:rPr>
              <w:t xml:space="preserve">- Strengthen Our Services </w:t>
            </w:r>
          </w:p>
          <w:p w14:paraId="0D7F2C00" w14:textId="0E420F4A" w:rsidR="00850C94" w:rsidRPr="000A1CF6" w:rsidRDefault="00850C94" w:rsidP="001C2DE2">
            <w:pPr>
              <w:pStyle w:val="ListParagraph"/>
              <w:numPr>
                <w:ilvl w:val="0"/>
                <w:numId w:val="3"/>
              </w:numPr>
              <w:rPr>
                <w:b/>
                <w:bCs/>
              </w:rPr>
            </w:pPr>
            <w:r w:rsidRPr="000A1CF6">
              <w:rPr>
                <w:b/>
                <w:bCs/>
                <w:i/>
                <w:iCs/>
              </w:rPr>
              <w:t>To provide quality and unbiased information and opportunities for creating, discovering</w:t>
            </w:r>
            <w:r w:rsidR="005823F8">
              <w:rPr>
                <w:b/>
                <w:bCs/>
                <w:i/>
                <w:iCs/>
              </w:rPr>
              <w:t>,</w:t>
            </w:r>
            <w:r w:rsidRPr="000A1CF6">
              <w:rPr>
                <w:b/>
                <w:bCs/>
                <w:i/>
                <w:iCs/>
              </w:rPr>
              <w:t xml:space="preserve"> and learning</w:t>
            </w:r>
          </w:p>
        </w:tc>
      </w:tr>
      <w:tr w:rsidR="00850C94" w14:paraId="5AA3DA4A" w14:textId="77777777" w:rsidTr="001C2DE2">
        <w:trPr>
          <w:tblHeader/>
        </w:trPr>
        <w:tc>
          <w:tcPr>
            <w:tcW w:w="6096" w:type="dxa"/>
            <w:shd w:val="clear" w:color="auto" w:fill="45B0E1" w:themeFill="accent1" w:themeFillTint="99"/>
          </w:tcPr>
          <w:p w14:paraId="2532E3FF" w14:textId="77777777" w:rsidR="00850C94" w:rsidRPr="000177B8" w:rsidRDefault="00850C94" w:rsidP="001C2DE2">
            <w:pPr>
              <w:rPr>
                <w:b/>
                <w:bCs/>
              </w:rPr>
            </w:pPr>
            <w:r w:rsidRPr="000177B8">
              <w:rPr>
                <w:b/>
                <w:bCs/>
              </w:rPr>
              <w:t>Outcomes/Action</w:t>
            </w:r>
          </w:p>
        </w:tc>
        <w:tc>
          <w:tcPr>
            <w:tcW w:w="1209" w:type="dxa"/>
            <w:shd w:val="clear" w:color="auto" w:fill="45B0E1" w:themeFill="accent1" w:themeFillTint="99"/>
          </w:tcPr>
          <w:p w14:paraId="2C618501" w14:textId="77777777" w:rsidR="00850C94" w:rsidRPr="000177B8" w:rsidRDefault="00850C94" w:rsidP="001C2DE2">
            <w:pPr>
              <w:rPr>
                <w:b/>
                <w:bCs/>
              </w:rPr>
            </w:pPr>
            <w:r w:rsidRPr="000177B8">
              <w:rPr>
                <w:b/>
                <w:bCs/>
              </w:rPr>
              <w:t>Lead Party</w:t>
            </w:r>
          </w:p>
        </w:tc>
        <w:tc>
          <w:tcPr>
            <w:tcW w:w="1215" w:type="dxa"/>
            <w:shd w:val="clear" w:color="auto" w:fill="45B0E1" w:themeFill="accent1" w:themeFillTint="99"/>
          </w:tcPr>
          <w:p w14:paraId="34384943" w14:textId="77777777" w:rsidR="00850C94" w:rsidRPr="000177B8" w:rsidRDefault="00850C94" w:rsidP="001C2DE2">
            <w:pPr>
              <w:rPr>
                <w:b/>
                <w:bCs/>
              </w:rPr>
            </w:pPr>
            <w:r w:rsidRPr="000177B8">
              <w:rPr>
                <w:b/>
                <w:bCs/>
              </w:rPr>
              <w:t>Expected timing</w:t>
            </w:r>
          </w:p>
        </w:tc>
        <w:tc>
          <w:tcPr>
            <w:tcW w:w="1687" w:type="dxa"/>
            <w:shd w:val="clear" w:color="auto" w:fill="45B0E1" w:themeFill="accent1" w:themeFillTint="99"/>
          </w:tcPr>
          <w:p w14:paraId="6E5F5745" w14:textId="77777777" w:rsidR="00850C94" w:rsidRPr="000177B8" w:rsidRDefault="00850C94" w:rsidP="001C2DE2">
            <w:pPr>
              <w:rPr>
                <w:b/>
                <w:bCs/>
              </w:rPr>
            </w:pPr>
            <w:r w:rsidRPr="000177B8">
              <w:rPr>
                <w:b/>
                <w:bCs/>
              </w:rPr>
              <w:t>Status</w:t>
            </w:r>
          </w:p>
        </w:tc>
      </w:tr>
      <w:tr w:rsidR="00850C94" w14:paraId="63C12031" w14:textId="77777777" w:rsidTr="001C2DE2">
        <w:tc>
          <w:tcPr>
            <w:tcW w:w="6096" w:type="dxa"/>
            <w:shd w:val="clear" w:color="auto" w:fill="C1E4F5" w:themeFill="accent1" w:themeFillTint="33"/>
          </w:tcPr>
          <w:p w14:paraId="5AFA3C32" w14:textId="2A851CEB" w:rsidR="00850C94" w:rsidRPr="000177B8" w:rsidRDefault="00ED7CA3" w:rsidP="001C2DE2">
            <w:pPr>
              <w:rPr>
                <w:b/>
                <w:bCs/>
              </w:rPr>
            </w:pPr>
            <w:r>
              <w:rPr>
                <w:b/>
                <w:bCs/>
              </w:rPr>
              <w:t>4</w:t>
            </w:r>
            <w:r w:rsidR="00850C94">
              <w:rPr>
                <w:b/>
                <w:bCs/>
              </w:rPr>
              <w:t>.</w:t>
            </w:r>
            <w:r w:rsidR="00850C94" w:rsidRPr="000177B8">
              <w:rPr>
                <w:b/>
                <w:bCs/>
              </w:rPr>
              <w:t xml:space="preserve">1 – </w:t>
            </w:r>
            <w:r w:rsidR="00850C94">
              <w:rPr>
                <w:b/>
                <w:bCs/>
              </w:rPr>
              <w:t>Enhance the library collection</w:t>
            </w:r>
            <w:r w:rsidR="00850C94" w:rsidRPr="000177B8">
              <w:rPr>
                <w:b/>
                <w:bCs/>
              </w:rPr>
              <w:t xml:space="preserve"> </w:t>
            </w:r>
          </w:p>
        </w:tc>
        <w:tc>
          <w:tcPr>
            <w:tcW w:w="1209" w:type="dxa"/>
            <w:shd w:val="clear" w:color="auto" w:fill="C1E4F5" w:themeFill="accent1" w:themeFillTint="33"/>
          </w:tcPr>
          <w:p w14:paraId="4CE438E8" w14:textId="77777777" w:rsidR="00850C94" w:rsidRPr="000177B8" w:rsidRDefault="00850C94" w:rsidP="001C2DE2"/>
        </w:tc>
        <w:tc>
          <w:tcPr>
            <w:tcW w:w="1215" w:type="dxa"/>
            <w:shd w:val="clear" w:color="auto" w:fill="C1E4F5" w:themeFill="accent1" w:themeFillTint="33"/>
          </w:tcPr>
          <w:p w14:paraId="6A6807F3" w14:textId="77777777" w:rsidR="00850C94" w:rsidRPr="000177B8" w:rsidRDefault="00850C94" w:rsidP="001C2DE2"/>
        </w:tc>
        <w:tc>
          <w:tcPr>
            <w:tcW w:w="1687" w:type="dxa"/>
            <w:shd w:val="clear" w:color="auto" w:fill="C1E4F5" w:themeFill="accent1" w:themeFillTint="33"/>
          </w:tcPr>
          <w:p w14:paraId="3405F628" w14:textId="77777777" w:rsidR="00850C94" w:rsidRPr="000177B8" w:rsidRDefault="00850C94" w:rsidP="001C2DE2"/>
        </w:tc>
      </w:tr>
      <w:tr w:rsidR="00850C94" w14:paraId="7BF02AF1" w14:textId="77777777" w:rsidTr="001C2DE2">
        <w:tc>
          <w:tcPr>
            <w:tcW w:w="6096" w:type="dxa"/>
          </w:tcPr>
          <w:p w14:paraId="02FCD278" w14:textId="298DDA4F" w:rsidR="00850C94" w:rsidRPr="000177B8" w:rsidRDefault="00ED7CA3" w:rsidP="001C2DE2">
            <w:pPr>
              <w:ind w:left="599" w:hanging="599"/>
            </w:pPr>
            <w:r>
              <w:t>4</w:t>
            </w:r>
            <w:r w:rsidR="00850C94">
              <w:t>.</w:t>
            </w:r>
            <w:r w:rsidR="00850C94" w:rsidRPr="000177B8">
              <w:t>1.1-</w:t>
            </w:r>
            <w:r w:rsidR="00850C94">
              <w:t>Increase the annual library materials budget from $8,448 to $11,353 (average of 16 area small libraries) over a two-year period, at rate of $1,500 each year.</w:t>
            </w:r>
          </w:p>
        </w:tc>
        <w:tc>
          <w:tcPr>
            <w:tcW w:w="1209" w:type="dxa"/>
          </w:tcPr>
          <w:p w14:paraId="3822F0D4" w14:textId="77777777" w:rsidR="00850C94" w:rsidRPr="000177B8" w:rsidRDefault="00850C94" w:rsidP="001C2DE2">
            <w:r>
              <w:t>Board</w:t>
            </w:r>
          </w:p>
        </w:tc>
        <w:tc>
          <w:tcPr>
            <w:tcW w:w="1215" w:type="dxa"/>
          </w:tcPr>
          <w:p w14:paraId="2F7DC771" w14:textId="77777777" w:rsidR="00850C94" w:rsidRPr="000177B8" w:rsidRDefault="00850C94" w:rsidP="001C2DE2">
            <w:r>
              <w:t>2024 &amp; 2025</w:t>
            </w:r>
          </w:p>
        </w:tc>
        <w:tc>
          <w:tcPr>
            <w:tcW w:w="1687" w:type="dxa"/>
          </w:tcPr>
          <w:p w14:paraId="0758FD0A" w14:textId="77777777" w:rsidR="00850C94" w:rsidRPr="000177B8" w:rsidRDefault="00850C94" w:rsidP="001C2DE2">
            <w:r>
              <w:t>Pending funding</w:t>
            </w:r>
          </w:p>
        </w:tc>
      </w:tr>
      <w:tr w:rsidR="00850C94" w14:paraId="79B5258F" w14:textId="77777777" w:rsidTr="001C2DE2">
        <w:tc>
          <w:tcPr>
            <w:tcW w:w="6096" w:type="dxa"/>
          </w:tcPr>
          <w:p w14:paraId="11687EEE" w14:textId="2AEE9EFD" w:rsidR="00C52FDA" w:rsidRDefault="00ED7CA3" w:rsidP="001C2DE2">
            <w:pPr>
              <w:ind w:left="599" w:hanging="599"/>
            </w:pPr>
            <w:r>
              <w:t>4</w:t>
            </w:r>
            <w:r w:rsidR="00850C94">
              <w:t xml:space="preserve">.1.2-Build the collection from 9,889 print items </w:t>
            </w:r>
            <w:r w:rsidR="00850C94" w:rsidRPr="00651B87">
              <w:rPr>
                <w:i/>
                <w:iCs/>
                <w:color w:val="FF0000"/>
              </w:rPr>
              <w:t>toward</w:t>
            </w:r>
            <w:r w:rsidR="00850C94">
              <w:t xml:space="preserve"> 14,658 (</w:t>
            </w:r>
            <w:r w:rsidR="00DE4795">
              <w:t xml:space="preserve">this is the </w:t>
            </w:r>
            <w:r w:rsidR="00850C94">
              <w:t>average of 16 libraries</w:t>
            </w:r>
            <w:r w:rsidR="00056E34">
              <w:t xml:space="preserve"> serving smaller communities in the area</w:t>
            </w:r>
            <w:r w:rsidR="00850C94">
              <w:t xml:space="preserve">) while still weeding as necessary. Aim for a rate of </w:t>
            </w:r>
            <w:r w:rsidR="00865D4C">
              <w:rPr>
                <w:b/>
                <w:bCs/>
              </w:rPr>
              <w:t>3</w:t>
            </w:r>
            <w:r w:rsidR="00850C94" w:rsidRPr="00CF6570">
              <w:rPr>
                <w:b/>
                <w:bCs/>
              </w:rPr>
              <w:t>00</w:t>
            </w:r>
            <w:r w:rsidR="00850C94">
              <w:t xml:space="preserve"> items</w:t>
            </w:r>
            <w:r w:rsidR="00CF6570">
              <w:t xml:space="preserve"> per </w:t>
            </w:r>
            <w:r w:rsidR="00850C94">
              <w:t>year</w:t>
            </w:r>
            <w:r w:rsidR="00865D4C">
              <w:t xml:space="preserve"> </w:t>
            </w:r>
          </w:p>
          <w:p w14:paraId="7D818A42" w14:textId="77777777" w:rsidR="00C52FDA" w:rsidRDefault="00C52FDA" w:rsidP="001C2DE2">
            <w:pPr>
              <w:ind w:left="599" w:hanging="599"/>
            </w:pPr>
          </w:p>
          <w:p w14:paraId="47AC563D" w14:textId="0883C433" w:rsidR="00850C94" w:rsidRPr="000177B8" w:rsidRDefault="00865D4C" w:rsidP="00C52FDA">
            <w:r>
              <w:t>(</w:t>
            </w:r>
            <w:r w:rsidR="00E87F1B">
              <w:t xml:space="preserve">This number would include </w:t>
            </w:r>
            <w:r>
              <w:t xml:space="preserve">regular </w:t>
            </w:r>
            <w:r w:rsidR="00E87F1B">
              <w:t>pu</w:t>
            </w:r>
            <w:r w:rsidR="00C52FDA">
              <w:t>r</w:t>
            </w:r>
            <w:r w:rsidR="00E87F1B">
              <w:t xml:space="preserve">chases </w:t>
            </w:r>
            <w:r w:rsidR="00A83E9A">
              <w:t xml:space="preserve">in all areas of the collection </w:t>
            </w:r>
            <w:r>
              <w:t>and special additions</w:t>
            </w:r>
            <w:r w:rsidR="00C52FDA">
              <w:t xml:space="preserve"> if the materials funding was increased in that year</w:t>
            </w:r>
            <w:r w:rsidR="00A83E9A">
              <w:t xml:space="preserve"> which could focus on </w:t>
            </w:r>
            <w:r w:rsidR="002366F0">
              <w:t xml:space="preserve">suggestions </w:t>
            </w:r>
            <w:r w:rsidR="00A83E9A">
              <w:t>mentioned in the Community Survey</w:t>
            </w:r>
            <w:r w:rsidR="001B1660">
              <w:t xml:space="preserve"> and received </w:t>
            </w:r>
            <w:r w:rsidR="00D720D5">
              <w:t>general suggestions</w:t>
            </w:r>
            <w:r w:rsidR="00DA75E3">
              <w:t>)</w:t>
            </w:r>
          </w:p>
        </w:tc>
        <w:tc>
          <w:tcPr>
            <w:tcW w:w="1209" w:type="dxa"/>
          </w:tcPr>
          <w:p w14:paraId="39753136" w14:textId="77777777" w:rsidR="00850C94" w:rsidRDefault="00850C94" w:rsidP="001C2DE2">
            <w:r>
              <w:t>CEO/Staff</w:t>
            </w:r>
          </w:p>
        </w:tc>
        <w:tc>
          <w:tcPr>
            <w:tcW w:w="1215" w:type="dxa"/>
          </w:tcPr>
          <w:p w14:paraId="5FEDB04B" w14:textId="77777777" w:rsidR="00850C94" w:rsidRDefault="00850C94" w:rsidP="001C2DE2">
            <w:r>
              <w:t>Dec 2024</w:t>
            </w:r>
          </w:p>
          <w:p w14:paraId="3C91189E" w14:textId="77777777" w:rsidR="00850C94" w:rsidRDefault="00850C94" w:rsidP="001C2DE2">
            <w:r>
              <w:t>Dec 2025</w:t>
            </w:r>
          </w:p>
        </w:tc>
        <w:tc>
          <w:tcPr>
            <w:tcW w:w="1687" w:type="dxa"/>
          </w:tcPr>
          <w:p w14:paraId="256A4A67" w14:textId="110470A8" w:rsidR="00850C94" w:rsidRPr="000177B8" w:rsidRDefault="00B93244" w:rsidP="001C2DE2">
            <w:r>
              <w:t>Pending funding</w:t>
            </w:r>
          </w:p>
        </w:tc>
      </w:tr>
      <w:tr w:rsidR="00850C94" w14:paraId="2E183D16" w14:textId="77777777" w:rsidTr="001C2DE2">
        <w:tc>
          <w:tcPr>
            <w:tcW w:w="6096" w:type="dxa"/>
          </w:tcPr>
          <w:p w14:paraId="32BA0EC5" w14:textId="77777777" w:rsidR="00850C94" w:rsidRDefault="00ED7CA3" w:rsidP="001C2DE2">
            <w:pPr>
              <w:ind w:left="599" w:hanging="599"/>
            </w:pPr>
            <w:r>
              <w:t>4</w:t>
            </w:r>
            <w:r w:rsidR="00850C94">
              <w:t>.</w:t>
            </w:r>
            <w:r w:rsidR="00850C94" w:rsidRPr="000177B8">
              <w:t>1.</w:t>
            </w:r>
            <w:r w:rsidR="00236113">
              <w:t>3</w:t>
            </w:r>
            <w:r w:rsidR="00850C94" w:rsidRPr="000177B8">
              <w:t>-</w:t>
            </w:r>
            <w:r w:rsidR="00850C94">
              <w:t>Consider integrating all regular print adult fiction materials (presently split trade paperback &amp; hardcover and then mass-market paperback) as it simplifies the search for authors.</w:t>
            </w:r>
            <w:r w:rsidR="00850C94" w:rsidRPr="000177B8">
              <w:t xml:space="preserve"> </w:t>
            </w:r>
          </w:p>
          <w:p w14:paraId="3299589F" w14:textId="7D0EB75B" w:rsidR="00A0107E" w:rsidRPr="000177B8" w:rsidRDefault="00A0107E" w:rsidP="001C2DE2">
            <w:pPr>
              <w:ind w:left="599" w:hanging="599"/>
            </w:pPr>
          </w:p>
        </w:tc>
        <w:tc>
          <w:tcPr>
            <w:tcW w:w="1209" w:type="dxa"/>
          </w:tcPr>
          <w:p w14:paraId="3FE9A7A0" w14:textId="77777777" w:rsidR="00850C94" w:rsidRPr="000177B8" w:rsidRDefault="00850C94" w:rsidP="001C2DE2">
            <w:r>
              <w:t>CEO/Staff</w:t>
            </w:r>
          </w:p>
        </w:tc>
        <w:tc>
          <w:tcPr>
            <w:tcW w:w="1215" w:type="dxa"/>
          </w:tcPr>
          <w:p w14:paraId="01D07321" w14:textId="77777777" w:rsidR="00850C94" w:rsidRPr="000177B8" w:rsidRDefault="00850C94" w:rsidP="001C2DE2">
            <w:r>
              <w:t>Oct 2024</w:t>
            </w:r>
          </w:p>
        </w:tc>
        <w:tc>
          <w:tcPr>
            <w:tcW w:w="1687" w:type="dxa"/>
          </w:tcPr>
          <w:p w14:paraId="34DD6FD6" w14:textId="77777777" w:rsidR="00850C94" w:rsidRPr="000177B8" w:rsidRDefault="00850C94" w:rsidP="001C2DE2"/>
        </w:tc>
      </w:tr>
      <w:tr w:rsidR="00850C94" w14:paraId="00F13CF9" w14:textId="77777777" w:rsidTr="001C2DE2">
        <w:tc>
          <w:tcPr>
            <w:tcW w:w="6096" w:type="dxa"/>
          </w:tcPr>
          <w:p w14:paraId="636B0674" w14:textId="7CD4E7D7" w:rsidR="00850C94" w:rsidRDefault="00ED7CA3" w:rsidP="001C2DE2">
            <w:pPr>
              <w:ind w:left="599" w:hanging="599"/>
            </w:pPr>
            <w:r>
              <w:t>4</w:t>
            </w:r>
            <w:r w:rsidR="00850C94">
              <w:t>.1.</w:t>
            </w:r>
            <w:r w:rsidR="00236113">
              <w:t>4</w:t>
            </w:r>
            <w:r w:rsidR="00850C94">
              <w:t xml:space="preserve">-Review all signage for collections from a User Perspective (considering placement at end of units or on walls above the collections) and change as needed (suggest using a </w:t>
            </w:r>
            <w:proofErr w:type="spellStart"/>
            <w:r w:rsidR="00850C94" w:rsidRPr="00D720D5">
              <w:rPr>
                <w:i/>
                <w:iCs/>
              </w:rPr>
              <w:t>cricut</w:t>
            </w:r>
            <w:proofErr w:type="spellEnd"/>
            <w:r w:rsidR="00850C94">
              <w:t xml:space="preserve"> </w:t>
            </w:r>
            <w:r w:rsidR="00D720D5">
              <w:t xml:space="preserve">(or similar) </w:t>
            </w:r>
            <w:r w:rsidR="00850C94">
              <w:t>machine to create signs of consistent font and size)</w:t>
            </w:r>
          </w:p>
          <w:p w14:paraId="72EC4563" w14:textId="7B71469C" w:rsidR="00A0107E" w:rsidRPr="000177B8" w:rsidRDefault="00A0107E" w:rsidP="001C2DE2">
            <w:pPr>
              <w:ind w:left="599" w:hanging="599"/>
            </w:pPr>
          </w:p>
        </w:tc>
        <w:tc>
          <w:tcPr>
            <w:tcW w:w="1209" w:type="dxa"/>
          </w:tcPr>
          <w:p w14:paraId="6D2EE358" w14:textId="77777777" w:rsidR="00850C94" w:rsidRDefault="00850C94" w:rsidP="001C2DE2">
            <w:r>
              <w:t>CEO/Staff</w:t>
            </w:r>
          </w:p>
        </w:tc>
        <w:tc>
          <w:tcPr>
            <w:tcW w:w="1215" w:type="dxa"/>
          </w:tcPr>
          <w:p w14:paraId="3AD494E4" w14:textId="77777777" w:rsidR="00850C94" w:rsidRDefault="00850C94" w:rsidP="001C2DE2">
            <w:r>
              <w:t>Oct 2024</w:t>
            </w:r>
          </w:p>
        </w:tc>
        <w:tc>
          <w:tcPr>
            <w:tcW w:w="1687" w:type="dxa"/>
          </w:tcPr>
          <w:p w14:paraId="0860B44A" w14:textId="77777777" w:rsidR="00850C94" w:rsidRPr="000177B8" w:rsidRDefault="00850C94" w:rsidP="001C2DE2"/>
        </w:tc>
      </w:tr>
      <w:tr w:rsidR="00850C94" w14:paraId="4731B034" w14:textId="77777777" w:rsidTr="001C2DE2">
        <w:tc>
          <w:tcPr>
            <w:tcW w:w="6096" w:type="dxa"/>
          </w:tcPr>
          <w:p w14:paraId="41BCD7E0" w14:textId="77777777" w:rsidR="00850C94" w:rsidRPr="000177B8" w:rsidRDefault="00850C94" w:rsidP="001C2DE2"/>
        </w:tc>
        <w:tc>
          <w:tcPr>
            <w:tcW w:w="1209" w:type="dxa"/>
          </w:tcPr>
          <w:p w14:paraId="04B287CB" w14:textId="77777777" w:rsidR="00850C94" w:rsidRPr="000177B8" w:rsidRDefault="00850C94" w:rsidP="001C2DE2"/>
        </w:tc>
        <w:tc>
          <w:tcPr>
            <w:tcW w:w="1215" w:type="dxa"/>
          </w:tcPr>
          <w:p w14:paraId="50102666" w14:textId="77777777" w:rsidR="00850C94" w:rsidRPr="000177B8" w:rsidRDefault="00850C94" w:rsidP="001C2DE2"/>
        </w:tc>
        <w:tc>
          <w:tcPr>
            <w:tcW w:w="1687" w:type="dxa"/>
          </w:tcPr>
          <w:p w14:paraId="169E04FA" w14:textId="77777777" w:rsidR="00850C94" w:rsidRPr="000177B8" w:rsidRDefault="00850C94" w:rsidP="001C2DE2"/>
        </w:tc>
      </w:tr>
      <w:tr w:rsidR="00A0107E" w14:paraId="6FD98111" w14:textId="77777777" w:rsidTr="001C2DE2">
        <w:tc>
          <w:tcPr>
            <w:tcW w:w="6096" w:type="dxa"/>
          </w:tcPr>
          <w:p w14:paraId="3A49DB92" w14:textId="77777777" w:rsidR="00A0107E" w:rsidRPr="000177B8" w:rsidRDefault="00A0107E" w:rsidP="001C2DE2"/>
        </w:tc>
        <w:tc>
          <w:tcPr>
            <w:tcW w:w="1209" w:type="dxa"/>
          </w:tcPr>
          <w:p w14:paraId="3E7930C7" w14:textId="77777777" w:rsidR="00A0107E" w:rsidRPr="000177B8" w:rsidRDefault="00A0107E" w:rsidP="001C2DE2"/>
        </w:tc>
        <w:tc>
          <w:tcPr>
            <w:tcW w:w="1215" w:type="dxa"/>
          </w:tcPr>
          <w:p w14:paraId="4A5119BC" w14:textId="77777777" w:rsidR="00A0107E" w:rsidRPr="000177B8" w:rsidRDefault="00A0107E" w:rsidP="001C2DE2"/>
        </w:tc>
        <w:tc>
          <w:tcPr>
            <w:tcW w:w="1687" w:type="dxa"/>
          </w:tcPr>
          <w:p w14:paraId="24551A2A" w14:textId="77777777" w:rsidR="00A0107E" w:rsidRPr="000177B8" w:rsidRDefault="00A0107E" w:rsidP="001C2DE2"/>
        </w:tc>
      </w:tr>
      <w:tr w:rsidR="00850C94" w14:paraId="31ABC801" w14:textId="77777777" w:rsidTr="001C2DE2">
        <w:tc>
          <w:tcPr>
            <w:tcW w:w="6096" w:type="dxa"/>
            <w:shd w:val="clear" w:color="auto" w:fill="C1E4F5" w:themeFill="accent1" w:themeFillTint="33"/>
          </w:tcPr>
          <w:p w14:paraId="58419C5F" w14:textId="33FD1C7C" w:rsidR="00850C94" w:rsidRPr="000177B8" w:rsidRDefault="00ED7CA3" w:rsidP="001C2DE2">
            <w:pPr>
              <w:rPr>
                <w:b/>
                <w:bCs/>
              </w:rPr>
            </w:pPr>
            <w:r>
              <w:rPr>
                <w:b/>
                <w:bCs/>
              </w:rPr>
              <w:t>4</w:t>
            </w:r>
            <w:r w:rsidR="00850C94">
              <w:rPr>
                <w:b/>
                <w:bCs/>
              </w:rPr>
              <w:t>.</w:t>
            </w:r>
            <w:r w:rsidR="00850C94" w:rsidRPr="000177B8">
              <w:rPr>
                <w:b/>
                <w:bCs/>
              </w:rPr>
              <w:t xml:space="preserve">2 </w:t>
            </w:r>
            <w:r w:rsidR="00850C94">
              <w:rPr>
                <w:b/>
                <w:bCs/>
              </w:rPr>
              <w:t>– Acquire an accessible computer and work stand</w:t>
            </w:r>
          </w:p>
        </w:tc>
        <w:tc>
          <w:tcPr>
            <w:tcW w:w="1209" w:type="dxa"/>
            <w:shd w:val="clear" w:color="auto" w:fill="C1E4F5" w:themeFill="accent1" w:themeFillTint="33"/>
          </w:tcPr>
          <w:p w14:paraId="6818CE69" w14:textId="77777777" w:rsidR="00850C94" w:rsidRPr="000177B8" w:rsidRDefault="00850C94" w:rsidP="001C2DE2"/>
        </w:tc>
        <w:tc>
          <w:tcPr>
            <w:tcW w:w="1215" w:type="dxa"/>
            <w:shd w:val="clear" w:color="auto" w:fill="C1E4F5" w:themeFill="accent1" w:themeFillTint="33"/>
          </w:tcPr>
          <w:p w14:paraId="1AB3938C" w14:textId="77777777" w:rsidR="00850C94" w:rsidRPr="000177B8" w:rsidRDefault="00850C94" w:rsidP="001C2DE2"/>
        </w:tc>
        <w:tc>
          <w:tcPr>
            <w:tcW w:w="1687" w:type="dxa"/>
            <w:shd w:val="clear" w:color="auto" w:fill="C1E4F5" w:themeFill="accent1" w:themeFillTint="33"/>
          </w:tcPr>
          <w:p w14:paraId="76302FEF" w14:textId="77777777" w:rsidR="00850C94" w:rsidRPr="000177B8" w:rsidRDefault="00850C94" w:rsidP="001C2DE2"/>
        </w:tc>
      </w:tr>
      <w:tr w:rsidR="00850C94" w14:paraId="19F04BFF" w14:textId="77777777" w:rsidTr="001C2DE2">
        <w:tc>
          <w:tcPr>
            <w:tcW w:w="6096" w:type="dxa"/>
          </w:tcPr>
          <w:p w14:paraId="2624A2A9" w14:textId="33D90230" w:rsidR="00850C94" w:rsidRDefault="00ED7CA3" w:rsidP="001C2DE2">
            <w:pPr>
              <w:ind w:left="599" w:hanging="599"/>
            </w:pPr>
            <w:r>
              <w:t>4</w:t>
            </w:r>
            <w:r w:rsidR="00850C94">
              <w:t>.2.1-Purchase one fully accessible, powerful computer with accessible keyboard.</w:t>
            </w:r>
          </w:p>
        </w:tc>
        <w:tc>
          <w:tcPr>
            <w:tcW w:w="1209" w:type="dxa"/>
          </w:tcPr>
          <w:p w14:paraId="6680EE21" w14:textId="77777777" w:rsidR="00850C94" w:rsidRDefault="00850C94" w:rsidP="001C2DE2">
            <w:r>
              <w:t>CEO</w:t>
            </w:r>
          </w:p>
        </w:tc>
        <w:tc>
          <w:tcPr>
            <w:tcW w:w="1215" w:type="dxa"/>
          </w:tcPr>
          <w:p w14:paraId="7B3C65CA" w14:textId="4081EE3F" w:rsidR="00850C94" w:rsidRDefault="009A32A5" w:rsidP="001C2DE2">
            <w:r>
              <w:t>Fall 2024</w:t>
            </w:r>
          </w:p>
        </w:tc>
        <w:tc>
          <w:tcPr>
            <w:tcW w:w="1687" w:type="dxa"/>
          </w:tcPr>
          <w:p w14:paraId="5719F59C" w14:textId="77777777" w:rsidR="00850C94" w:rsidRDefault="00850C94" w:rsidP="001C2DE2">
            <w:r>
              <w:t>Pending funding</w:t>
            </w:r>
          </w:p>
        </w:tc>
      </w:tr>
      <w:tr w:rsidR="00850C94" w14:paraId="3A62C0B3" w14:textId="77777777" w:rsidTr="001C2DE2">
        <w:tc>
          <w:tcPr>
            <w:tcW w:w="6096" w:type="dxa"/>
          </w:tcPr>
          <w:p w14:paraId="32A045D0" w14:textId="5523035C" w:rsidR="00850C94" w:rsidRDefault="00ED7CA3" w:rsidP="001C2DE2">
            <w:pPr>
              <w:ind w:left="599" w:hanging="599"/>
            </w:pPr>
            <w:r>
              <w:t>4</w:t>
            </w:r>
            <w:r w:rsidR="00850C94">
              <w:t>.2.2-Purchase one moveable, height-adjustable work stand (which could function as a business workstation or serve an accessibility need).</w:t>
            </w:r>
          </w:p>
        </w:tc>
        <w:tc>
          <w:tcPr>
            <w:tcW w:w="1209" w:type="dxa"/>
          </w:tcPr>
          <w:p w14:paraId="49A2FDAD" w14:textId="77777777" w:rsidR="00850C94" w:rsidRDefault="00850C94" w:rsidP="001C2DE2">
            <w:r>
              <w:t>CEO</w:t>
            </w:r>
          </w:p>
        </w:tc>
        <w:tc>
          <w:tcPr>
            <w:tcW w:w="1215" w:type="dxa"/>
          </w:tcPr>
          <w:p w14:paraId="0CEAA9C5" w14:textId="2BB76C7D" w:rsidR="00850C94" w:rsidRDefault="009A32A5" w:rsidP="001C2DE2">
            <w:r>
              <w:t>Fall 2024</w:t>
            </w:r>
          </w:p>
        </w:tc>
        <w:tc>
          <w:tcPr>
            <w:tcW w:w="1687" w:type="dxa"/>
          </w:tcPr>
          <w:p w14:paraId="217FAED4" w14:textId="77777777" w:rsidR="00850C94" w:rsidRDefault="00850C94" w:rsidP="001C2DE2">
            <w:r>
              <w:t>Pending funding</w:t>
            </w:r>
          </w:p>
        </w:tc>
      </w:tr>
      <w:tr w:rsidR="00850C94" w14:paraId="33918A12" w14:textId="77777777" w:rsidTr="001C2DE2">
        <w:tc>
          <w:tcPr>
            <w:tcW w:w="6096" w:type="dxa"/>
          </w:tcPr>
          <w:p w14:paraId="79876A04" w14:textId="590612DA" w:rsidR="00850C94" w:rsidRDefault="00ED7CA3" w:rsidP="001C2DE2">
            <w:pPr>
              <w:ind w:left="599" w:hanging="599"/>
            </w:pPr>
            <w:r>
              <w:t>4</w:t>
            </w:r>
            <w:r w:rsidR="00850C94">
              <w:t>.2.3-Purchase one ergonomic chair.</w:t>
            </w:r>
          </w:p>
        </w:tc>
        <w:tc>
          <w:tcPr>
            <w:tcW w:w="1209" w:type="dxa"/>
          </w:tcPr>
          <w:p w14:paraId="5AFB173C" w14:textId="77777777" w:rsidR="00850C94" w:rsidRDefault="00850C94" w:rsidP="001C2DE2">
            <w:r>
              <w:t>CEO</w:t>
            </w:r>
          </w:p>
        </w:tc>
        <w:tc>
          <w:tcPr>
            <w:tcW w:w="1215" w:type="dxa"/>
          </w:tcPr>
          <w:p w14:paraId="6DB73555" w14:textId="0406938D" w:rsidR="00850C94" w:rsidRDefault="009A32A5" w:rsidP="001C2DE2">
            <w:r>
              <w:t>Fall 2024</w:t>
            </w:r>
          </w:p>
        </w:tc>
        <w:tc>
          <w:tcPr>
            <w:tcW w:w="1687" w:type="dxa"/>
          </w:tcPr>
          <w:p w14:paraId="2885E43C" w14:textId="77777777" w:rsidR="00850C94" w:rsidRDefault="00850C94" w:rsidP="001C2DE2">
            <w:r>
              <w:t>Pending funding</w:t>
            </w:r>
          </w:p>
        </w:tc>
      </w:tr>
      <w:tr w:rsidR="00850C94" w14:paraId="684A53DD" w14:textId="77777777" w:rsidTr="001C2DE2">
        <w:tc>
          <w:tcPr>
            <w:tcW w:w="6096" w:type="dxa"/>
          </w:tcPr>
          <w:p w14:paraId="3F2C462B" w14:textId="77777777" w:rsidR="00850C94" w:rsidRDefault="00850C94" w:rsidP="001C2DE2">
            <w:pPr>
              <w:ind w:left="599" w:hanging="599"/>
            </w:pPr>
          </w:p>
        </w:tc>
        <w:tc>
          <w:tcPr>
            <w:tcW w:w="1209" w:type="dxa"/>
          </w:tcPr>
          <w:p w14:paraId="208CC899" w14:textId="77777777" w:rsidR="00850C94" w:rsidRDefault="00850C94" w:rsidP="001C2DE2"/>
        </w:tc>
        <w:tc>
          <w:tcPr>
            <w:tcW w:w="1215" w:type="dxa"/>
          </w:tcPr>
          <w:p w14:paraId="53F85B6A" w14:textId="77777777" w:rsidR="00850C94" w:rsidRDefault="00850C94" w:rsidP="001C2DE2"/>
        </w:tc>
        <w:tc>
          <w:tcPr>
            <w:tcW w:w="1687" w:type="dxa"/>
          </w:tcPr>
          <w:p w14:paraId="79D7D66F" w14:textId="77777777" w:rsidR="00850C94" w:rsidRDefault="00850C94" w:rsidP="001C2DE2"/>
        </w:tc>
      </w:tr>
      <w:tr w:rsidR="00A0107E" w14:paraId="371DD76D" w14:textId="77777777" w:rsidTr="001C2DE2">
        <w:tc>
          <w:tcPr>
            <w:tcW w:w="6096" w:type="dxa"/>
          </w:tcPr>
          <w:p w14:paraId="1B505CBC" w14:textId="77777777" w:rsidR="00A0107E" w:rsidRDefault="00A0107E" w:rsidP="001C2DE2">
            <w:pPr>
              <w:ind w:left="599" w:hanging="599"/>
            </w:pPr>
          </w:p>
        </w:tc>
        <w:tc>
          <w:tcPr>
            <w:tcW w:w="1209" w:type="dxa"/>
          </w:tcPr>
          <w:p w14:paraId="75024C25" w14:textId="77777777" w:rsidR="00A0107E" w:rsidRDefault="00A0107E" w:rsidP="001C2DE2"/>
        </w:tc>
        <w:tc>
          <w:tcPr>
            <w:tcW w:w="1215" w:type="dxa"/>
          </w:tcPr>
          <w:p w14:paraId="74301BF4" w14:textId="77777777" w:rsidR="00A0107E" w:rsidRDefault="00A0107E" w:rsidP="001C2DE2"/>
        </w:tc>
        <w:tc>
          <w:tcPr>
            <w:tcW w:w="1687" w:type="dxa"/>
          </w:tcPr>
          <w:p w14:paraId="74AD4ADC" w14:textId="77777777" w:rsidR="00A0107E" w:rsidRDefault="00A0107E" w:rsidP="001C2DE2"/>
        </w:tc>
      </w:tr>
      <w:tr w:rsidR="00A0107E" w14:paraId="6F8C18A2" w14:textId="77777777" w:rsidTr="001C2DE2">
        <w:tc>
          <w:tcPr>
            <w:tcW w:w="6096" w:type="dxa"/>
          </w:tcPr>
          <w:p w14:paraId="0A2DEA73" w14:textId="77777777" w:rsidR="00A0107E" w:rsidRDefault="00A0107E" w:rsidP="001C2DE2">
            <w:pPr>
              <w:ind w:left="599" w:hanging="599"/>
            </w:pPr>
          </w:p>
        </w:tc>
        <w:tc>
          <w:tcPr>
            <w:tcW w:w="1209" w:type="dxa"/>
          </w:tcPr>
          <w:p w14:paraId="1E87EAE3" w14:textId="77777777" w:rsidR="00A0107E" w:rsidRDefault="00A0107E" w:rsidP="001C2DE2"/>
        </w:tc>
        <w:tc>
          <w:tcPr>
            <w:tcW w:w="1215" w:type="dxa"/>
          </w:tcPr>
          <w:p w14:paraId="5F4AC747" w14:textId="77777777" w:rsidR="00A0107E" w:rsidRDefault="00A0107E" w:rsidP="001C2DE2"/>
        </w:tc>
        <w:tc>
          <w:tcPr>
            <w:tcW w:w="1687" w:type="dxa"/>
          </w:tcPr>
          <w:p w14:paraId="52CBCD34" w14:textId="77777777" w:rsidR="00A0107E" w:rsidRDefault="00A0107E" w:rsidP="001C2DE2"/>
        </w:tc>
      </w:tr>
      <w:tr w:rsidR="00850C94" w14:paraId="42073B08" w14:textId="77777777" w:rsidTr="001C2DE2">
        <w:tc>
          <w:tcPr>
            <w:tcW w:w="6096" w:type="dxa"/>
            <w:shd w:val="clear" w:color="auto" w:fill="C1E4F5" w:themeFill="accent1" w:themeFillTint="33"/>
          </w:tcPr>
          <w:p w14:paraId="068022B9" w14:textId="0DDC017E" w:rsidR="00850C94" w:rsidRDefault="00ED7CA3" w:rsidP="001C2DE2">
            <w:pPr>
              <w:rPr>
                <w:b/>
                <w:bCs/>
              </w:rPr>
            </w:pPr>
            <w:r>
              <w:rPr>
                <w:b/>
                <w:bCs/>
              </w:rPr>
              <w:t>4</w:t>
            </w:r>
            <w:r w:rsidR="00850C94">
              <w:rPr>
                <w:b/>
                <w:bCs/>
              </w:rPr>
              <w:t>.</w:t>
            </w:r>
            <w:r w:rsidR="00850C94" w:rsidRPr="00086A02">
              <w:rPr>
                <w:b/>
                <w:bCs/>
              </w:rPr>
              <w:t xml:space="preserve">3 – </w:t>
            </w:r>
            <w:r w:rsidR="00850C94">
              <w:rPr>
                <w:b/>
                <w:bCs/>
              </w:rPr>
              <w:t xml:space="preserve">Develop additional library-related programs </w:t>
            </w:r>
          </w:p>
          <w:p w14:paraId="7CC0DA16" w14:textId="77777777" w:rsidR="00850C94" w:rsidRPr="00946DFA" w:rsidRDefault="00850C94" w:rsidP="001C2DE2">
            <w:pPr>
              <w:rPr>
                <w:b/>
                <w:bCs/>
                <w:i/>
                <w:iCs/>
              </w:rPr>
            </w:pPr>
            <w:r w:rsidRPr="00946DFA">
              <w:rPr>
                <w:i/>
                <w:iCs/>
              </w:rPr>
              <w:t xml:space="preserve">While the library ran 43 programs with 403 attendees in 2022, the community would like more programming with continued focus on creating, socializing and learning. </w:t>
            </w:r>
          </w:p>
        </w:tc>
        <w:tc>
          <w:tcPr>
            <w:tcW w:w="1209" w:type="dxa"/>
            <w:shd w:val="clear" w:color="auto" w:fill="C1E4F5" w:themeFill="accent1" w:themeFillTint="33"/>
          </w:tcPr>
          <w:p w14:paraId="0D7B77C1" w14:textId="77777777" w:rsidR="00850C94" w:rsidRDefault="00850C94" w:rsidP="001C2DE2"/>
        </w:tc>
        <w:tc>
          <w:tcPr>
            <w:tcW w:w="1215" w:type="dxa"/>
            <w:shd w:val="clear" w:color="auto" w:fill="C1E4F5" w:themeFill="accent1" w:themeFillTint="33"/>
          </w:tcPr>
          <w:p w14:paraId="54ADE108" w14:textId="77777777" w:rsidR="00850C94" w:rsidRDefault="00850C94" w:rsidP="001C2DE2"/>
        </w:tc>
        <w:tc>
          <w:tcPr>
            <w:tcW w:w="1687" w:type="dxa"/>
            <w:shd w:val="clear" w:color="auto" w:fill="C1E4F5" w:themeFill="accent1" w:themeFillTint="33"/>
          </w:tcPr>
          <w:p w14:paraId="2D9ED968" w14:textId="77777777" w:rsidR="00850C94" w:rsidRDefault="00850C94" w:rsidP="001C2DE2"/>
        </w:tc>
      </w:tr>
      <w:tr w:rsidR="00850C94" w14:paraId="5684D827" w14:textId="77777777" w:rsidTr="001C2DE2">
        <w:tc>
          <w:tcPr>
            <w:tcW w:w="6096" w:type="dxa"/>
          </w:tcPr>
          <w:p w14:paraId="2A7069FD" w14:textId="2A1BF992" w:rsidR="00850C94" w:rsidRDefault="00ED7CA3" w:rsidP="001C2DE2">
            <w:pPr>
              <w:ind w:left="599" w:hanging="599"/>
            </w:pPr>
            <w:r>
              <w:lastRenderedPageBreak/>
              <w:t>4</w:t>
            </w:r>
            <w:r w:rsidR="00850C94">
              <w:t xml:space="preserve">.3.1- Using the suggestions from the recent library survey, and with a focus on inspiration for ideas and excitement for learning, add three adult </w:t>
            </w:r>
            <w:r w:rsidR="005823F8">
              <w:t>single events/activities</w:t>
            </w:r>
            <w:r w:rsidR="00850C94">
              <w:t xml:space="preserve"> each year related to food or cooking, author series or special interest such as eco-consciousness and sustainability or on matters related to Truth and Reconciliation.</w:t>
            </w:r>
          </w:p>
          <w:p w14:paraId="359EDEB6" w14:textId="77777777" w:rsidR="00850C94" w:rsidRDefault="00850C94" w:rsidP="001C2DE2">
            <w:pPr>
              <w:ind w:left="599" w:hanging="599"/>
            </w:pPr>
          </w:p>
        </w:tc>
        <w:tc>
          <w:tcPr>
            <w:tcW w:w="1209" w:type="dxa"/>
          </w:tcPr>
          <w:p w14:paraId="2AD2B0C1" w14:textId="77777777" w:rsidR="00850C94" w:rsidRDefault="00850C94" w:rsidP="001C2DE2">
            <w:r>
              <w:t>CEO/Staff</w:t>
            </w:r>
          </w:p>
        </w:tc>
        <w:tc>
          <w:tcPr>
            <w:tcW w:w="1215" w:type="dxa"/>
          </w:tcPr>
          <w:p w14:paraId="6FD39E46" w14:textId="170FCBC1" w:rsidR="00850C94" w:rsidRDefault="007A5010" w:rsidP="001C2DE2">
            <w:r>
              <w:t>Review progress in Dec 2024</w:t>
            </w:r>
          </w:p>
        </w:tc>
        <w:tc>
          <w:tcPr>
            <w:tcW w:w="1687" w:type="dxa"/>
          </w:tcPr>
          <w:p w14:paraId="246BCC2E" w14:textId="77777777" w:rsidR="00850C94" w:rsidRDefault="00850C94" w:rsidP="001C2DE2"/>
        </w:tc>
      </w:tr>
      <w:tr w:rsidR="00850C94" w14:paraId="52E77888" w14:textId="77777777" w:rsidTr="001C2DE2">
        <w:tc>
          <w:tcPr>
            <w:tcW w:w="6096" w:type="dxa"/>
          </w:tcPr>
          <w:p w14:paraId="184C8162" w14:textId="31DA4351" w:rsidR="00850C94" w:rsidRDefault="00ED7CA3" w:rsidP="001C2DE2">
            <w:pPr>
              <w:ind w:left="599" w:hanging="599"/>
            </w:pPr>
            <w:r>
              <w:t>4</w:t>
            </w:r>
            <w:r w:rsidR="00850C94">
              <w:t xml:space="preserve">.3.2-To complement the drop-in program </w:t>
            </w:r>
            <w:r w:rsidR="00A0107E">
              <w:t>for</w:t>
            </w:r>
            <w:r w:rsidR="00850C94">
              <w:t xml:space="preserve"> 12</w:t>
            </w:r>
            <w:r w:rsidR="006164FD">
              <w:t xml:space="preserve"> to </w:t>
            </w:r>
            <w:r w:rsidR="00850C94">
              <w:t>16</w:t>
            </w:r>
            <w:r w:rsidR="00A0107E">
              <w:t xml:space="preserve"> year olds</w:t>
            </w:r>
            <w:r w:rsidR="00850C94">
              <w:t xml:space="preserve">, held on Wednesday from 4 pm to 6 pm, add </w:t>
            </w:r>
            <w:r w:rsidR="00236113">
              <w:t>one</w:t>
            </w:r>
            <w:r w:rsidR="00850C94">
              <w:t xml:space="preserve"> teen program using the suggestions from the recent library survey such as board games, paper craft and drawing.</w:t>
            </w:r>
          </w:p>
          <w:p w14:paraId="41652908" w14:textId="6F38A18E" w:rsidR="002366F0" w:rsidRDefault="002366F0" w:rsidP="001C2DE2">
            <w:pPr>
              <w:ind w:left="599" w:hanging="599"/>
            </w:pPr>
          </w:p>
        </w:tc>
        <w:tc>
          <w:tcPr>
            <w:tcW w:w="1209" w:type="dxa"/>
          </w:tcPr>
          <w:p w14:paraId="60E40214" w14:textId="77777777" w:rsidR="00850C94" w:rsidRDefault="00850C94" w:rsidP="001C2DE2">
            <w:r>
              <w:t xml:space="preserve">Staff </w:t>
            </w:r>
          </w:p>
        </w:tc>
        <w:tc>
          <w:tcPr>
            <w:tcW w:w="1215" w:type="dxa"/>
          </w:tcPr>
          <w:p w14:paraId="2630A1DE" w14:textId="62D0999E" w:rsidR="00850C94" w:rsidRDefault="007A5010" w:rsidP="001C2DE2">
            <w:r>
              <w:t>Review progress in Dec 2024</w:t>
            </w:r>
          </w:p>
        </w:tc>
        <w:tc>
          <w:tcPr>
            <w:tcW w:w="1687" w:type="dxa"/>
          </w:tcPr>
          <w:p w14:paraId="32BE8B01" w14:textId="77777777" w:rsidR="00850C94" w:rsidRDefault="00850C94" w:rsidP="001C2DE2"/>
        </w:tc>
      </w:tr>
      <w:tr w:rsidR="00850C94" w14:paraId="1CE4856C" w14:textId="77777777" w:rsidTr="001C2DE2">
        <w:tc>
          <w:tcPr>
            <w:tcW w:w="6096" w:type="dxa"/>
          </w:tcPr>
          <w:p w14:paraId="6D608871" w14:textId="55CDA577" w:rsidR="00850C94" w:rsidRDefault="00ED7CA3" w:rsidP="001C2DE2">
            <w:pPr>
              <w:ind w:left="599" w:hanging="599"/>
            </w:pPr>
            <w:r>
              <w:t>4</w:t>
            </w:r>
            <w:r w:rsidR="00850C94">
              <w:t xml:space="preserve">.3.3- Given the success of passive programming to raise awareness of the library programs and activities, such as the Scavenger Hunt, the library will offer </w:t>
            </w:r>
            <w:r w:rsidR="007A5010">
              <w:t>a</w:t>
            </w:r>
            <w:r w:rsidR="00850C94">
              <w:t xml:space="preserve"> monthly passive program in the library aimed at families and those under 12.</w:t>
            </w:r>
          </w:p>
          <w:p w14:paraId="1507EB13" w14:textId="75B98AF7" w:rsidR="006164FD" w:rsidRDefault="006164FD" w:rsidP="001C2DE2">
            <w:pPr>
              <w:ind w:left="599" w:hanging="599"/>
            </w:pPr>
          </w:p>
        </w:tc>
        <w:tc>
          <w:tcPr>
            <w:tcW w:w="1209" w:type="dxa"/>
          </w:tcPr>
          <w:p w14:paraId="6BD2006E" w14:textId="77777777" w:rsidR="00850C94" w:rsidRDefault="00850C94" w:rsidP="001C2DE2">
            <w:r>
              <w:t>Staff</w:t>
            </w:r>
          </w:p>
        </w:tc>
        <w:tc>
          <w:tcPr>
            <w:tcW w:w="1215" w:type="dxa"/>
          </w:tcPr>
          <w:p w14:paraId="72677591" w14:textId="4571CBB9" w:rsidR="00850C94" w:rsidRDefault="007A5010" w:rsidP="001C2DE2">
            <w:r>
              <w:t xml:space="preserve">Review progress in </w:t>
            </w:r>
            <w:r w:rsidR="00850C94">
              <w:t>Dec 2024</w:t>
            </w:r>
          </w:p>
        </w:tc>
        <w:tc>
          <w:tcPr>
            <w:tcW w:w="1687" w:type="dxa"/>
          </w:tcPr>
          <w:p w14:paraId="06163464" w14:textId="77777777" w:rsidR="00850C94" w:rsidRDefault="00850C94" w:rsidP="001C2DE2"/>
        </w:tc>
      </w:tr>
      <w:tr w:rsidR="00850C94" w14:paraId="70D5E4C0" w14:textId="77777777" w:rsidTr="001C2DE2">
        <w:tc>
          <w:tcPr>
            <w:tcW w:w="6096" w:type="dxa"/>
          </w:tcPr>
          <w:p w14:paraId="5447E253" w14:textId="77777777" w:rsidR="00850C94" w:rsidRDefault="00ED7CA3" w:rsidP="001C2DE2">
            <w:pPr>
              <w:ind w:left="599" w:hanging="599"/>
            </w:pPr>
            <w:r>
              <w:t>4.</w:t>
            </w:r>
            <w:r w:rsidR="00850C94">
              <w:t>3.4- Participate in three outreach events/pop-up library events in the community in 2024.</w:t>
            </w:r>
          </w:p>
          <w:p w14:paraId="05DF3058" w14:textId="556A0C7D" w:rsidR="002366F0" w:rsidRDefault="002366F0" w:rsidP="001C2DE2">
            <w:pPr>
              <w:ind w:left="599" w:hanging="599"/>
            </w:pPr>
          </w:p>
        </w:tc>
        <w:tc>
          <w:tcPr>
            <w:tcW w:w="1209" w:type="dxa"/>
          </w:tcPr>
          <w:p w14:paraId="5E4E449B" w14:textId="77777777" w:rsidR="00850C94" w:rsidRDefault="00850C94" w:rsidP="001C2DE2">
            <w:r>
              <w:t>CEO/Staff</w:t>
            </w:r>
          </w:p>
        </w:tc>
        <w:tc>
          <w:tcPr>
            <w:tcW w:w="1215" w:type="dxa"/>
          </w:tcPr>
          <w:p w14:paraId="7BAAE7B0" w14:textId="77777777" w:rsidR="00850C94" w:rsidRDefault="00850C94" w:rsidP="001C2DE2">
            <w:r>
              <w:t>Dec 2024</w:t>
            </w:r>
          </w:p>
        </w:tc>
        <w:tc>
          <w:tcPr>
            <w:tcW w:w="1687" w:type="dxa"/>
          </w:tcPr>
          <w:p w14:paraId="66875507" w14:textId="77777777" w:rsidR="00850C94" w:rsidRDefault="00850C94" w:rsidP="001C2DE2"/>
        </w:tc>
      </w:tr>
      <w:tr w:rsidR="00850C94" w14:paraId="1B7C9677" w14:textId="77777777" w:rsidTr="001C2DE2">
        <w:tc>
          <w:tcPr>
            <w:tcW w:w="6096" w:type="dxa"/>
          </w:tcPr>
          <w:p w14:paraId="3B39E311" w14:textId="77777777" w:rsidR="00850C94" w:rsidRDefault="00ED7CA3" w:rsidP="001C2DE2">
            <w:pPr>
              <w:ind w:left="599" w:hanging="599"/>
            </w:pPr>
            <w:r>
              <w:t>4</w:t>
            </w:r>
            <w:r w:rsidR="00850C94">
              <w:t xml:space="preserve">.3.5-The library takes pride in its role as a catalyst for creating young readers through outreach such as school visits and family library events. The library will continue to develop relationships with two local schools to coordinate class visits, at least one </w:t>
            </w:r>
            <w:r w:rsidR="00DE4795">
              <w:t>class</w:t>
            </w:r>
            <w:r w:rsidR="006164FD">
              <w:t xml:space="preserve"> visit </w:t>
            </w:r>
            <w:r w:rsidR="00DE4795">
              <w:t xml:space="preserve">to the library </w:t>
            </w:r>
            <w:r w:rsidR="00850C94">
              <w:t>per week during school year.</w:t>
            </w:r>
          </w:p>
          <w:p w14:paraId="58B59994" w14:textId="79B13859" w:rsidR="00D720D5" w:rsidRDefault="00D720D5" w:rsidP="001C2DE2">
            <w:pPr>
              <w:ind w:left="599" w:hanging="599"/>
            </w:pPr>
          </w:p>
        </w:tc>
        <w:tc>
          <w:tcPr>
            <w:tcW w:w="1209" w:type="dxa"/>
          </w:tcPr>
          <w:p w14:paraId="49D1981C" w14:textId="77777777" w:rsidR="00850C94" w:rsidRDefault="00850C94" w:rsidP="001C2DE2">
            <w:r>
              <w:t>Staff</w:t>
            </w:r>
          </w:p>
        </w:tc>
        <w:tc>
          <w:tcPr>
            <w:tcW w:w="1215" w:type="dxa"/>
          </w:tcPr>
          <w:p w14:paraId="08C53FBE" w14:textId="16632ABC" w:rsidR="00850C94" w:rsidRDefault="00B872E0" w:rsidP="001C2DE2">
            <w:r>
              <w:t>ongoing</w:t>
            </w:r>
          </w:p>
        </w:tc>
        <w:tc>
          <w:tcPr>
            <w:tcW w:w="1687" w:type="dxa"/>
          </w:tcPr>
          <w:p w14:paraId="122B2023" w14:textId="77777777" w:rsidR="00850C94" w:rsidRDefault="00850C94" w:rsidP="001C2DE2"/>
        </w:tc>
      </w:tr>
      <w:tr w:rsidR="00850C94" w14:paraId="38210DE8" w14:textId="77777777" w:rsidTr="001C2DE2">
        <w:tc>
          <w:tcPr>
            <w:tcW w:w="6096" w:type="dxa"/>
          </w:tcPr>
          <w:p w14:paraId="15A50C1B" w14:textId="77777777" w:rsidR="00850C94" w:rsidRDefault="00850C94" w:rsidP="001C2DE2"/>
        </w:tc>
        <w:tc>
          <w:tcPr>
            <w:tcW w:w="1209" w:type="dxa"/>
          </w:tcPr>
          <w:p w14:paraId="77CE161C" w14:textId="77777777" w:rsidR="00850C94" w:rsidRDefault="00850C94" w:rsidP="001C2DE2"/>
        </w:tc>
        <w:tc>
          <w:tcPr>
            <w:tcW w:w="1215" w:type="dxa"/>
          </w:tcPr>
          <w:p w14:paraId="38333A1E" w14:textId="77777777" w:rsidR="00850C94" w:rsidRDefault="00850C94" w:rsidP="001C2DE2"/>
        </w:tc>
        <w:tc>
          <w:tcPr>
            <w:tcW w:w="1687" w:type="dxa"/>
          </w:tcPr>
          <w:p w14:paraId="204953D0" w14:textId="77777777" w:rsidR="00850C94" w:rsidRDefault="00850C94" w:rsidP="001C2DE2"/>
        </w:tc>
      </w:tr>
    </w:tbl>
    <w:p w14:paraId="2E68EBF7" w14:textId="2B4F178F" w:rsidR="00E964E7" w:rsidRPr="00AD1F95" w:rsidRDefault="00E964E7" w:rsidP="008C7703">
      <w:pPr>
        <w:spacing w:after="0" w:line="240" w:lineRule="auto"/>
        <w:rPr>
          <w:sz w:val="16"/>
          <w:szCs w:val="16"/>
        </w:rPr>
      </w:pPr>
    </w:p>
    <w:sectPr w:rsidR="00E964E7" w:rsidRPr="00AD1F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10D"/>
    <w:multiLevelType w:val="hybridMultilevel"/>
    <w:tmpl w:val="5FDCE1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CC70B7"/>
    <w:multiLevelType w:val="hybridMultilevel"/>
    <w:tmpl w:val="F35EF2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836E4C"/>
    <w:multiLevelType w:val="multilevel"/>
    <w:tmpl w:val="570AA9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FA570F"/>
    <w:multiLevelType w:val="hybridMultilevel"/>
    <w:tmpl w:val="30325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82E75C4"/>
    <w:multiLevelType w:val="hybridMultilevel"/>
    <w:tmpl w:val="663C79DC"/>
    <w:lvl w:ilvl="0" w:tplc="4AF4EE8E">
      <w:start w:val="1"/>
      <w:numFmt w:val="bullet"/>
      <w:lvlText w:val="•"/>
      <w:lvlJc w:val="left"/>
      <w:pPr>
        <w:tabs>
          <w:tab w:val="num" w:pos="720"/>
        </w:tabs>
        <w:ind w:left="720" w:hanging="360"/>
      </w:pPr>
      <w:rPr>
        <w:rFonts w:ascii="Arial" w:hAnsi="Arial" w:hint="default"/>
      </w:rPr>
    </w:lvl>
    <w:lvl w:ilvl="1" w:tplc="6ED66BC0" w:tentative="1">
      <w:start w:val="1"/>
      <w:numFmt w:val="bullet"/>
      <w:lvlText w:val="•"/>
      <w:lvlJc w:val="left"/>
      <w:pPr>
        <w:tabs>
          <w:tab w:val="num" w:pos="1440"/>
        </w:tabs>
        <w:ind w:left="1440" w:hanging="360"/>
      </w:pPr>
      <w:rPr>
        <w:rFonts w:ascii="Arial" w:hAnsi="Arial" w:hint="default"/>
      </w:rPr>
    </w:lvl>
    <w:lvl w:ilvl="2" w:tplc="083080FA" w:tentative="1">
      <w:start w:val="1"/>
      <w:numFmt w:val="bullet"/>
      <w:lvlText w:val="•"/>
      <w:lvlJc w:val="left"/>
      <w:pPr>
        <w:tabs>
          <w:tab w:val="num" w:pos="2160"/>
        </w:tabs>
        <w:ind w:left="2160" w:hanging="360"/>
      </w:pPr>
      <w:rPr>
        <w:rFonts w:ascii="Arial" w:hAnsi="Arial" w:hint="default"/>
      </w:rPr>
    </w:lvl>
    <w:lvl w:ilvl="3" w:tplc="870C6C5C" w:tentative="1">
      <w:start w:val="1"/>
      <w:numFmt w:val="bullet"/>
      <w:lvlText w:val="•"/>
      <w:lvlJc w:val="left"/>
      <w:pPr>
        <w:tabs>
          <w:tab w:val="num" w:pos="2880"/>
        </w:tabs>
        <w:ind w:left="2880" w:hanging="360"/>
      </w:pPr>
      <w:rPr>
        <w:rFonts w:ascii="Arial" w:hAnsi="Arial" w:hint="default"/>
      </w:rPr>
    </w:lvl>
    <w:lvl w:ilvl="4" w:tplc="76AC304A" w:tentative="1">
      <w:start w:val="1"/>
      <w:numFmt w:val="bullet"/>
      <w:lvlText w:val="•"/>
      <w:lvlJc w:val="left"/>
      <w:pPr>
        <w:tabs>
          <w:tab w:val="num" w:pos="3600"/>
        </w:tabs>
        <w:ind w:left="3600" w:hanging="360"/>
      </w:pPr>
      <w:rPr>
        <w:rFonts w:ascii="Arial" w:hAnsi="Arial" w:hint="default"/>
      </w:rPr>
    </w:lvl>
    <w:lvl w:ilvl="5" w:tplc="D3F27B5C" w:tentative="1">
      <w:start w:val="1"/>
      <w:numFmt w:val="bullet"/>
      <w:lvlText w:val="•"/>
      <w:lvlJc w:val="left"/>
      <w:pPr>
        <w:tabs>
          <w:tab w:val="num" w:pos="4320"/>
        </w:tabs>
        <w:ind w:left="4320" w:hanging="360"/>
      </w:pPr>
      <w:rPr>
        <w:rFonts w:ascii="Arial" w:hAnsi="Arial" w:hint="default"/>
      </w:rPr>
    </w:lvl>
    <w:lvl w:ilvl="6" w:tplc="E87471FC" w:tentative="1">
      <w:start w:val="1"/>
      <w:numFmt w:val="bullet"/>
      <w:lvlText w:val="•"/>
      <w:lvlJc w:val="left"/>
      <w:pPr>
        <w:tabs>
          <w:tab w:val="num" w:pos="5040"/>
        </w:tabs>
        <w:ind w:left="5040" w:hanging="360"/>
      </w:pPr>
      <w:rPr>
        <w:rFonts w:ascii="Arial" w:hAnsi="Arial" w:hint="default"/>
      </w:rPr>
    </w:lvl>
    <w:lvl w:ilvl="7" w:tplc="3CA86542" w:tentative="1">
      <w:start w:val="1"/>
      <w:numFmt w:val="bullet"/>
      <w:lvlText w:val="•"/>
      <w:lvlJc w:val="left"/>
      <w:pPr>
        <w:tabs>
          <w:tab w:val="num" w:pos="5760"/>
        </w:tabs>
        <w:ind w:left="5760" w:hanging="360"/>
      </w:pPr>
      <w:rPr>
        <w:rFonts w:ascii="Arial" w:hAnsi="Arial" w:hint="default"/>
      </w:rPr>
    </w:lvl>
    <w:lvl w:ilvl="8" w:tplc="0B7E31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4D31B3"/>
    <w:multiLevelType w:val="hybridMultilevel"/>
    <w:tmpl w:val="B6E852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0E55E72"/>
    <w:multiLevelType w:val="hybridMultilevel"/>
    <w:tmpl w:val="4D180B4A"/>
    <w:lvl w:ilvl="0" w:tplc="75AA7844">
      <w:start w:val="3"/>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4C29D1"/>
    <w:multiLevelType w:val="hybridMultilevel"/>
    <w:tmpl w:val="CC2A02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A20F51"/>
    <w:multiLevelType w:val="hybridMultilevel"/>
    <w:tmpl w:val="8146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D64AF"/>
    <w:multiLevelType w:val="hybridMultilevel"/>
    <w:tmpl w:val="40A2FE9E"/>
    <w:lvl w:ilvl="0" w:tplc="A0E6044C">
      <w:start w:val="1"/>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C080BF9"/>
    <w:multiLevelType w:val="hybridMultilevel"/>
    <w:tmpl w:val="D02EED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8B4922"/>
    <w:multiLevelType w:val="hybridMultilevel"/>
    <w:tmpl w:val="24623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5634BD"/>
    <w:multiLevelType w:val="hybridMultilevel"/>
    <w:tmpl w:val="D4541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7DC4277"/>
    <w:multiLevelType w:val="hybridMultilevel"/>
    <w:tmpl w:val="4906D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B407C"/>
    <w:multiLevelType w:val="hybridMultilevel"/>
    <w:tmpl w:val="292A9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BE12C96"/>
    <w:multiLevelType w:val="hybridMultilevel"/>
    <w:tmpl w:val="87F08BE2"/>
    <w:lvl w:ilvl="0" w:tplc="E842CF5C">
      <w:start w:val="1"/>
      <w:numFmt w:val="bullet"/>
      <w:lvlText w:val="•"/>
      <w:lvlJc w:val="left"/>
      <w:pPr>
        <w:tabs>
          <w:tab w:val="num" w:pos="720"/>
        </w:tabs>
        <w:ind w:left="720" w:hanging="360"/>
      </w:pPr>
      <w:rPr>
        <w:rFonts w:ascii="Arial" w:hAnsi="Arial" w:hint="default"/>
      </w:rPr>
    </w:lvl>
    <w:lvl w:ilvl="1" w:tplc="91EA36DA" w:tentative="1">
      <w:start w:val="1"/>
      <w:numFmt w:val="bullet"/>
      <w:lvlText w:val="•"/>
      <w:lvlJc w:val="left"/>
      <w:pPr>
        <w:tabs>
          <w:tab w:val="num" w:pos="1440"/>
        </w:tabs>
        <w:ind w:left="1440" w:hanging="360"/>
      </w:pPr>
      <w:rPr>
        <w:rFonts w:ascii="Arial" w:hAnsi="Arial" w:hint="default"/>
      </w:rPr>
    </w:lvl>
    <w:lvl w:ilvl="2" w:tplc="DC02DFEC" w:tentative="1">
      <w:start w:val="1"/>
      <w:numFmt w:val="bullet"/>
      <w:lvlText w:val="•"/>
      <w:lvlJc w:val="left"/>
      <w:pPr>
        <w:tabs>
          <w:tab w:val="num" w:pos="2160"/>
        </w:tabs>
        <w:ind w:left="2160" w:hanging="360"/>
      </w:pPr>
      <w:rPr>
        <w:rFonts w:ascii="Arial" w:hAnsi="Arial" w:hint="default"/>
      </w:rPr>
    </w:lvl>
    <w:lvl w:ilvl="3" w:tplc="DE5AC1F4" w:tentative="1">
      <w:start w:val="1"/>
      <w:numFmt w:val="bullet"/>
      <w:lvlText w:val="•"/>
      <w:lvlJc w:val="left"/>
      <w:pPr>
        <w:tabs>
          <w:tab w:val="num" w:pos="2880"/>
        </w:tabs>
        <w:ind w:left="2880" w:hanging="360"/>
      </w:pPr>
      <w:rPr>
        <w:rFonts w:ascii="Arial" w:hAnsi="Arial" w:hint="default"/>
      </w:rPr>
    </w:lvl>
    <w:lvl w:ilvl="4" w:tplc="55C6F4F6" w:tentative="1">
      <w:start w:val="1"/>
      <w:numFmt w:val="bullet"/>
      <w:lvlText w:val="•"/>
      <w:lvlJc w:val="left"/>
      <w:pPr>
        <w:tabs>
          <w:tab w:val="num" w:pos="3600"/>
        </w:tabs>
        <w:ind w:left="3600" w:hanging="360"/>
      </w:pPr>
      <w:rPr>
        <w:rFonts w:ascii="Arial" w:hAnsi="Arial" w:hint="default"/>
      </w:rPr>
    </w:lvl>
    <w:lvl w:ilvl="5" w:tplc="464EAF9E" w:tentative="1">
      <w:start w:val="1"/>
      <w:numFmt w:val="bullet"/>
      <w:lvlText w:val="•"/>
      <w:lvlJc w:val="left"/>
      <w:pPr>
        <w:tabs>
          <w:tab w:val="num" w:pos="4320"/>
        </w:tabs>
        <w:ind w:left="4320" w:hanging="360"/>
      </w:pPr>
      <w:rPr>
        <w:rFonts w:ascii="Arial" w:hAnsi="Arial" w:hint="default"/>
      </w:rPr>
    </w:lvl>
    <w:lvl w:ilvl="6" w:tplc="BE94C216" w:tentative="1">
      <w:start w:val="1"/>
      <w:numFmt w:val="bullet"/>
      <w:lvlText w:val="•"/>
      <w:lvlJc w:val="left"/>
      <w:pPr>
        <w:tabs>
          <w:tab w:val="num" w:pos="5040"/>
        </w:tabs>
        <w:ind w:left="5040" w:hanging="360"/>
      </w:pPr>
      <w:rPr>
        <w:rFonts w:ascii="Arial" w:hAnsi="Arial" w:hint="default"/>
      </w:rPr>
    </w:lvl>
    <w:lvl w:ilvl="7" w:tplc="6CE640D0" w:tentative="1">
      <w:start w:val="1"/>
      <w:numFmt w:val="bullet"/>
      <w:lvlText w:val="•"/>
      <w:lvlJc w:val="left"/>
      <w:pPr>
        <w:tabs>
          <w:tab w:val="num" w:pos="5760"/>
        </w:tabs>
        <w:ind w:left="5760" w:hanging="360"/>
      </w:pPr>
      <w:rPr>
        <w:rFonts w:ascii="Arial" w:hAnsi="Arial" w:hint="default"/>
      </w:rPr>
    </w:lvl>
    <w:lvl w:ilvl="8" w:tplc="D20EEB4E" w:tentative="1">
      <w:start w:val="1"/>
      <w:numFmt w:val="bullet"/>
      <w:lvlText w:val="•"/>
      <w:lvlJc w:val="left"/>
      <w:pPr>
        <w:tabs>
          <w:tab w:val="num" w:pos="6480"/>
        </w:tabs>
        <w:ind w:left="6480" w:hanging="360"/>
      </w:pPr>
      <w:rPr>
        <w:rFonts w:ascii="Arial" w:hAnsi="Arial" w:hint="default"/>
      </w:rPr>
    </w:lvl>
  </w:abstractNum>
  <w:num w:numId="1" w16cid:durableId="1687829963">
    <w:abstractNumId w:val="9"/>
  </w:num>
  <w:num w:numId="2" w16cid:durableId="620234397">
    <w:abstractNumId w:val="12"/>
  </w:num>
  <w:num w:numId="3" w16cid:durableId="1958294001">
    <w:abstractNumId w:val="3"/>
  </w:num>
  <w:num w:numId="4" w16cid:durableId="345789958">
    <w:abstractNumId w:val="4"/>
  </w:num>
  <w:num w:numId="5" w16cid:durableId="546375904">
    <w:abstractNumId w:val="6"/>
  </w:num>
  <w:num w:numId="6" w16cid:durableId="1780955989">
    <w:abstractNumId w:val="2"/>
  </w:num>
  <w:num w:numId="7" w16cid:durableId="512845121">
    <w:abstractNumId w:val="8"/>
  </w:num>
  <w:num w:numId="8" w16cid:durableId="1490974083">
    <w:abstractNumId w:val="1"/>
  </w:num>
  <w:num w:numId="9" w16cid:durableId="1662078016">
    <w:abstractNumId w:val="14"/>
  </w:num>
  <w:num w:numId="10" w16cid:durableId="522593892">
    <w:abstractNumId w:val="11"/>
  </w:num>
  <w:num w:numId="11" w16cid:durableId="125902078">
    <w:abstractNumId w:val="13"/>
  </w:num>
  <w:num w:numId="12" w16cid:durableId="1772164364">
    <w:abstractNumId w:val="0"/>
  </w:num>
  <w:num w:numId="13" w16cid:durableId="276377258">
    <w:abstractNumId w:val="10"/>
  </w:num>
  <w:num w:numId="14" w16cid:durableId="1645818792">
    <w:abstractNumId w:val="7"/>
  </w:num>
  <w:num w:numId="15" w16cid:durableId="1435513458">
    <w:abstractNumId w:val="15"/>
  </w:num>
  <w:num w:numId="16" w16cid:durableId="2133749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4E7"/>
    <w:rsid w:val="00001C08"/>
    <w:rsid w:val="000177B8"/>
    <w:rsid w:val="000179FA"/>
    <w:rsid w:val="00020352"/>
    <w:rsid w:val="000315B2"/>
    <w:rsid w:val="00055405"/>
    <w:rsid w:val="00056E34"/>
    <w:rsid w:val="000630DB"/>
    <w:rsid w:val="000717CA"/>
    <w:rsid w:val="000805DB"/>
    <w:rsid w:val="0008105D"/>
    <w:rsid w:val="00083B86"/>
    <w:rsid w:val="00086A02"/>
    <w:rsid w:val="000A1CF6"/>
    <w:rsid w:val="000A3D57"/>
    <w:rsid w:val="000A7A56"/>
    <w:rsid w:val="000B3FB6"/>
    <w:rsid w:val="000D453C"/>
    <w:rsid w:val="000F4D43"/>
    <w:rsid w:val="001012EF"/>
    <w:rsid w:val="00103D48"/>
    <w:rsid w:val="0012155B"/>
    <w:rsid w:val="00122182"/>
    <w:rsid w:val="00122BEC"/>
    <w:rsid w:val="00122BED"/>
    <w:rsid w:val="0013779D"/>
    <w:rsid w:val="00142A21"/>
    <w:rsid w:val="001878DB"/>
    <w:rsid w:val="0019101C"/>
    <w:rsid w:val="00194E94"/>
    <w:rsid w:val="00197231"/>
    <w:rsid w:val="001A0960"/>
    <w:rsid w:val="001A3E58"/>
    <w:rsid w:val="001A51B5"/>
    <w:rsid w:val="001A6D43"/>
    <w:rsid w:val="001A7F1C"/>
    <w:rsid w:val="001B1660"/>
    <w:rsid w:val="001B23EC"/>
    <w:rsid w:val="001B28BC"/>
    <w:rsid w:val="001B7B72"/>
    <w:rsid w:val="001C2ECB"/>
    <w:rsid w:val="001D0BBA"/>
    <w:rsid w:val="001D291B"/>
    <w:rsid w:val="001E2697"/>
    <w:rsid w:val="001F2621"/>
    <w:rsid w:val="001F3391"/>
    <w:rsid w:val="00204C13"/>
    <w:rsid w:val="00217A13"/>
    <w:rsid w:val="00232D0C"/>
    <w:rsid w:val="00236113"/>
    <w:rsid w:val="002366F0"/>
    <w:rsid w:val="00284F93"/>
    <w:rsid w:val="0029727D"/>
    <w:rsid w:val="002A26F2"/>
    <w:rsid w:val="002A3057"/>
    <w:rsid w:val="002A7352"/>
    <w:rsid w:val="002B0627"/>
    <w:rsid w:val="002C0C1E"/>
    <w:rsid w:val="002C5E67"/>
    <w:rsid w:val="002C6915"/>
    <w:rsid w:val="002D04A6"/>
    <w:rsid w:val="002F0131"/>
    <w:rsid w:val="002F3C8D"/>
    <w:rsid w:val="002F7C4F"/>
    <w:rsid w:val="002F7CCC"/>
    <w:rsid w:val="003020ED"/>
    <w:rsid w:val="00327174"/>
    <w:rsid w:val="00330E1C"/>
    <w:rsid w:val="0034584C"/>
    <w:rsid w:val="00350598"/>
    <w:rsid w:val="0035368B"/>
    <w:rsid w:val="00363E65"/>
    <w:rsid w:val="003700C9"/>
    <w:rsid w:val="00377C35"/>
    <w:rsid w:val="0038072C"/>
    <w:rsid w:val="0038593F"/>
    <w:rsid w:val="003928B8"/>
    <w:rsid w:val="003A0B0C"/>
    <w:rsid w:val="003A2FD1"/>
    <w:rsid w:val="003A7DE0"/>
    <w:rsid w:val="003C6A8F"/>
    <w:rsid w:val="003D4A53"/>
    <w:rsid w:val="003F2F0B"/>
    <w:rsid w:val="004019D9"/>
    <w:rsid w:val="004024C7"/>
    <w:rsid w:val="004061E8"/>
    <w:rsid w:val="0042350C"/>
    <w:rsid w:val="00427D54"/>
    <w:rsid w:val="004533EB"/>
    <w:rsid w:val="004564F9"/>
    <w:rsid w:val="00467473"/>
    <w:rsid w:val="00486382"/>
    <w:rsid w:val="00486D12"/>
    <w:rsid w:val="00493448"/>
    <w:rsid w:val="004A01A1"/>
    <w:rsid w:val="004B5B98"/>
    <w:rsid w:val="004B6576"/>
    <w:rsid w:val="004C392C"/>
    <w:rsid w:val="004D01FC"/>
    <w:rsid w:val="004D1296"/>
    <w:rsid w:val="004E023D"/>
    <w:rsid w:val="004E08CC"/>
    <w:rsid w:val="004E2CC8"/>
    <w:rsid w:val="004E642E"/>
    <w:rsid w:val="004F42A2"/>
    <w:rsid w:val="004F457C"/>
    <w:rsid w:val="0050507B"/>
    <w:rsid w:val="005053FC"/>
    <w:rsid w:val="00506797"/>
    <w:rsid w:val="005406B8"/>
    <w:rsid w:val="005645CD"/>
    <w:rsid w:val="00580D1D"/>
    <w:rsid w:val="005823F8"/>
    <w:rsid w:val="005A2A3C"/>
    <w:rsid w:val="005A3DE9"/>
    <w:rsid w:val="005C24A3"/>
    <w:rsid w:val="005C6EAE"/>
    <w:rsid w:val="005D6C96"/>
    <w:rsid w:val="005E05D5"/>
    <w:rsid w:val="005E103E"/>
    <w:rsid w:val="005E3234"/>
    <w:rsid w:val="00601FA4"/>
    <w:rsid w:val="00613C26"/>
    <w:rsid w:val="006164FD"/>
    <w:rsid w:val="00620B0C"/>
    <w:rsid w:val="0065038D"/>
    <w:rsid w:val="00651B87"/>
    <w:rsid w:val="0065330E"/>
    <w:rsid w:val="0065618A"/>
    <w:rsid w:val="00662140"/>
    <w:rsid w:val="00670626"/>
    <w:rsid w:val="00670DDC"/>
    <w:rsid w:val="00670F6E"/>
    <w:rsid w:val="006745F5"/>
    <w:rsid w:val="00683D81"/>
    <w:rsid w:val="00686599"/>
    <w:rsid w:val="00687511"/>
    <w:rsid w:val="00687C66"/>
    <w:rsid w:val="00687E4D"/>
    <w:rsid w:val="006C2635"/>
    <w:rsid w:val="006D23C3"/>
    <w:rsid w:val="006D775F"/>
    <w:rsid w:val="006F52F6"/>
    <w:rsid w:val="00706FB0"/>
    <w:rsid w:val="00726DA3"/>
    <w:rsid w:val="0073574C"/>
    <w:rsid w:val="00740BE4"/>
    <w:rsid w:val="007429E5"/>
    <w:rsid w:val="007506A2"/>
    <w:rsid w:val="00754F9C"/>
    <w:rsid w:val="0075578D"/>
    <w:rsid w:val="00756FD5"/>
    <w:rsid w:val="007618AC"/>
    <w:rsid w:val="0076469D"/>
    <w:rsid w:val="00775D5E"/>
    <w:rsid w:val="007A1AFA"/>
    <w:rsid w:val="007A5010"/>
    <w:rsid w:val="007A5ED3"/>
    <w:rsid w:val="007C6776"/>
    <w:rsid w:val="007D0028"/>
    <w:rsid w:val="007E3010"/>
    <w:rsid w:val="007F307C"/>
    <w:rsid w:val="007F7039"/>
    <w:rsid w:val="00811EB5"/>
    <w:rsid w:val="00813C87"/>
    <w:rsid w:val="00820477"/>
    <w:rsid w:val="0082322D"/>
    <w:rsid w:val="008237FC"/>
    <w:rsid w:val="00830961"/>
    <w:rsid w:val="008415C2"/>
    <w:rsid w:val="00847108"/>
    <w:rsid w:val="00850C94"/>
    <w:rsid w:val="008648A0"/>
    <w:rsid w:val="00865D4C"/>
    <w:rsid w:val="008720F1"/>
    <w:rsid w:val="00874A19"/>
    <w:rsid w:val="00890A76"/>
    <w:rsid w:val="008A49D2"/>
    <w:rsid w:val="008B00CA"/>
    <w:rsid w:val="008B3AE6"/>
    <w:rsid w:val="008C7703"/>
    <w:rsid w:val="008D1D72"/>
    <w:rsid w:val="008E301B"/>
    <w:rsid w:val="008E40C1"/>
    <w:rsid w:val="008E7127"/>
    <w:rsid w:val="008F0128"/>
    <w:rsid w:val="00903D9C"/>
    <w:rsid w:val="0090690D"/>
    <w:rsid w:val="009428E8"/>
    <w:rsid w:val="00946DFA"/>
    <w:rsid w:val="0095030E"/>
    <w:rsid w:val="00960832"/>
    <w:rsid w:val="00963447"/>
    <w:rsid w:val="00963A41"/>
    <w:rsid w:val="009A10A4"/>
    <w:rsid w:val="009A32A5"/>
    <w:rsid w:val="009B01BF"/>
    <w:rsid w:val="009B3140"/>
    <w:rsid w:val="009B5053"/>
    <w:rsid w:val="009C0475"/>
    <w:rsid w:val="009C5C86"/>
    <w:rsid w:val="009D2676"/>
    <w:rsid w:val="009D47CC"/>
    <w:rsid w:val="009D6594"/>
    <w:rsid w:val="009E4029"/>
    <w:rsid w:val="009E5AAD"/>
    <w:rsid w:val="00A0107E"/>
    <w:rsid w:val="00A0327C"/>
    <w:rsid w:val="00A141C9"/>
    <w:rsid w:val="00A164C2"/>
    <w:rsid w:val="00A229A8"/>
    <w:rsid w:val="00A23224"/>
    <w:rsid w:val="00A2666B"/>
    <w:rsid w:val="00A34891"/>
    <w:rsid w:val="00A34B98"/>
    <w:rsid w:val="00A351C0"/>
    <w:rsid w:val="00A470EB"/>
    <w:rsid w:val="00A4749A"/>
    <w:rsid w:val="00A544EC"/>
    <w:rsid w:val="00A75259"/>
    <w:rsid w:val="00A76698"/>
    <w:rsid w:val="00A819E7"/>
    <w:rsid w:val="00A83E9A"/>
    <w:rsid w:val="00AB2A1D"/>
    <w:rsid w:val="00AB2EFB"/>
    <w:rsid w:val="00AC2BAA"/>
    <w:rsid w:val="00AD0DC3"/>
    <w:rsid w:val="00AD1F95"/>
    <w:rsid w:val="00AD5741"/>
    <w:rsid w:val="00B01617"/>
    <w:rsid w:val="00B044CE"/>
    <w:rsid w:val="00B04A19"/>
    <w:rsid w:val="00B15CF3"/>
    <w:rsid w:val="00B1747F"/>
    <w:rsid w:val="00B20E93"/>
    <w:rsid w:val="00B36F0D"/>
    <w:rsid w:val="00B42CDD"/>
    <w:rsid w:val="00B44175"/>
    <w:rsid w:val="00B60EF7"/>
    <w:rsid w:val="00B8090E"/>
    <w:rsid w:val="00B81336"/>
    <w:rsid w:val="00B817CA"/>
    <w:rsid w:val="00B85314"/>
    <w:rsid w:val="00B872E0"/>
    <w:rsid w:val="00B93244"/>
    <w:rsid w:val="00B9639F"/>
    <w:rsid w:val="00BB0217"/>
    <w:rsid w:val="00BB53CB"/>
    <w:rsid w:val="00BC08CB"/>
    <w:rsid w:val="00BD45E1"/>
    <w:rsid w:val="00BD4895"/>
    <w:rsid w:val="00BE054D"/>
    <w:rsid w:val="00BF3A29"/>
    <w:rsid w:val="00C00388"/>
    <w:rsid w:val="00C03726"/>
    <w:rsid w:val="00C04EDA"/>
    <w:rsid w:val="00C05E97"/>
    <w:rsid w:val="00C07E8A"/>
    <w:rsid w:val="00C10C0E"/>
    <w:rsid w:val="00C22EA2"/>
    <w:rsid w:val="00C36B31"/>
    <w:rsid w:val="00C52555"/>
    <w:rsid w:val="00C52FDA"/>
    <w:rsid w:val="00C7333E"/>
    <w:rsid w:val="00C73FBA"/>
    <w:rsid w:val="00C76065"/>
    <w:rsid w:val="00C80940"/>
    <w:rsid w:val="00C84F9B"/>
    <w:rsid w:val="00C932FD"/>
    <w:rsid w:val="00CA5B86"/>
    <w:rsid w:val="00CC2740"/>
    <w:rsid w:val="00CC5AA4"/>
    <w:rsid w:val="00CD4F59"/>
    <w:rsid w:val="00CE70DA"/>
    <w:rsid w:val="00CF6570"/>
    <w:rsid w:val="00D033C5"/>
    <w:rsid w:val="00D20880"/>
    <w:rsid w:val="00D20CFB"/>
    <w:rsid w:val="00D2203F"/>
    <w:rsid w:val="00D25EDD"/>
    <w:rsid w:val="00D27069"/>
    <w:rsid w:val="00D275E0"/>
    <w:rsid w:val="00D33477"/>
    <w:rsid w:val="00D36159"/>
    <w:rsid w:val="00D376B1"/>
    <w:rsid w:val="00D54601"/>
    <w:rsid w:val="00D54ED3"/>
    <w:rsid w:val="00D64C28"/>
    <w:rsid w:val="00D650C3"/>
    <w:rsid w:val="00D70BC0"/>
    <w:rsid w:val="00D720D5"/>
    <w:rsid w:val="00D76B8D"/>
    <w:rsid w:val="00D875B5"/>
    <w:rsid w:val="00DA75E3"/>
    <w:rsid w:val="00DB31E1"/>
    <w:rsid w:val="00DB6B1B"/>
    <w:rsid w:val="00DB7665"/>
    <w:rsid w:val="00DC5855"/>
    <w:rsid w:val="00DD0E70"/>
    <w:rsid w:val="00DE4795"/>
    <w:rsid w:val="00DE6E46"/>
    <w:rsid w:val="00DF518A"/>
    <w:rsid w:val="00E01D61"/>
    <w:rsid w:val="00E223B9"/>
    <w:rsid w:val="00E25675"/>
    <w:rsid w:val="00E37A54"/>
    <w:rsid w:val="00E432AE"/>
    <w:rsid w:val="00E46536"/>
    <w:rsid w:val="00E47CC6"/>
    <w:rsid w:val="00E55865"/>
    <w:rsid w:val="00E63076"/>
    <w:rsid w:val="00E87F1B"/>
    <w:rsid w:val="00E90C50"/>
    <w:rsid w:val="00E964E7"/>
    <w:rsid w:val="00ED5D50"/>
    <w:rsid w:val="00ED7387"/>
    <w:rsid w:val="00ED7CA3"/>
    <w:rsid w:val="00EE589E"/>
    <w:rsid w:val="00EF5F3D"/>
    <w:rsid w:val="00F0484E"/>
    <w:rsid w:val="00F162D6"/>
    <w:rsid w:val="00F23675"/>
    <w:rsid w:val="00F309FE"/>
    <w:rsid w:val="00F373ED"/>
    <w:rsid w:val="00F374C5"/>
    <w:rsid w:val="00F56CB0"/>
    <w:rsid w:val="00F8767E"/>
    <w:rsid w:val="00F934BF"/>
    <w:rsid w:val="00FA6928"/>
    <w:rsid w:val="00FA7C66"/>
    <w:rsid w:val="00FB2B03"/>
    <w:rsid w:val="00FC2535"/>
    <w:rsid w:val="00FC5C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A981"/>
  <w15:chartTrackingRefBased/>
  <w15:docId w15:val="{5C8909B5-10B4-4C33-988C-7652D25F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4E7"/>
    <w:rPr>
      <w:rFonts w:eastAsiaTheme="majorEastAsia" w:cstheme="majorBidi"/>
      <w:color w:val="272727" w:themeColor="text1" w:themeTint="D8"/>
    </w:rPr>
  </w:style>
  <w:style w:type="paragraph" w:styleId="Title">
    <w:name w:val="Title"/>
    <w:basedOn w:val="Normal"/>
    <w:next w:val="Normal"/>
    <w:link w:val="TitleChar"/>
    <w:uiPriority w:val="10"/>
    <w:qFormat/>
    <w:rsid w:val="00E96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4E7"/>
    <w:pPr>
      <w:spacing w:before="160"/>
      <w:jc w:val="center"/>
    </w:pPr>
    <w:rPr>
      <w:i/>
      <w:iCs/>
      <w:color w:val="404040" w:themeColor="text1" w:themeTint="BF"/>
    </w:rPr>
  </w:style>
  <w:style w:type="character" w:customStyle="1" w:styleId="QuoteChar">
    <w:name w:val="Quote Char"/>
    <w:basedOn w:val="DefaultParagraphFont"/>
    <w:link w:val="Quote"/>
    <w:uiPriority w:val="29"/>
    <w:rsid w:val="00E964E7"/>
    <w:rPr>
      <w:i/>
      <w:iCs/>
      <w:color w:val="404040" w:themeColor="text1" w:themeTint="BF"/>
    </w:rPr>
  </w:style>
  <w:style w:type="paragraph" w:styleId="ListParagraph">
    <w:name w:val="List Paragraph"/>
    <w:basedOn w:val="Normal"/>
    <w:uiPriority w:val="34"/>
    <w:qFormat/>
    <w:rsid w:val="00E964E7"/>
    <w:pPr>
      <w:ind w:left="720"/>
      <w:contextualSpacing/>
    </w:pPr>
  </w:style>
  <w:style w:type="character" w:styleId="IntenseEmphasis">
    <w:name w:val="Intense Emphasis"/>
    <w:basedOn w:val="DefaultParagraphFont"/>
    <w:uiPriority w:val="21"/>
    <w:qFormat/>
    <w:rsid w:val="00E964E7"/>
    <w:rPr>
      <w:i/>
      <w:iCs/>
      <w:color w:val="0F4761" w:themeColor="accent1" w:themeShade="BF"/>
    </w:rPr>
  </w:style>
  <w:style w:type="paragraph" w:styleId="IntenseQuote">
    <w:name w:val="Intense Quote"/>
    <w:basedOn w:val="Normal"/>
    <w:next w:val="Normal"/>
    <w:link w:val="IntenseQuoteChar"/>
    <w:uiPriority w:val="30"/>
    <w:qFormat/>
    <w:rsid w:val="00E96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4E7"/>
    <w:rPr>
      <w:i/>
      <w:iCs/>
      <w:color w:val="0F4761" w:themeColor="accent1" w:themeShade="BF"/>
    </w:rPr>
  </w:style>
  <w:style w:type="character" w:styleId="IntenseReference">
    <w:name w:val="Intense Reference"/>
    <w:basedOn w:val="DefaultParagraphFont"/>
    <w:uiPriority w:val="32"/>
    <w:qFormat/>
    <w:rsid w:val="00E964E7"/>
    <w:rPr>
      <w:b/>
      <w:bCs/>
      <w:smallCaps/>
      <w:color w:val="0F4761" w:themeColor="accent1" w:themeShade="BF"/>
      <w:spacing w:val="5"/>
    </w:rPr>
  </w:style>
  <w:style w:type="table" w:styleId="TableGrid">
    <w:name w:val="Table Grid"/>
    <w:basedOn w:val="TableNormal"/>
    <w:uiPriority w:val="39"/>
    <w:rsid w:val="00E96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3CB"/>
    <w:rPr>
      <w:color w:val="0000FF"/>
      <w:u w:val="single"/>
    </w:rPr>
  </w:style>
  <w:style w:type="character" w:styleId="UnresolvedMention">
    <w:name w:val="Unresolved Mention"/>
    <w:basedOn w:val="DefaultParagraphFont"/>
    <w:uiPriority w:val="99"/>
    <w:semiHidden/>
    <w:unhideWhenUsed/>
    <w:rsid w:val="00BB5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814900">
      <w:bodyDiv w:val="1"/>
      <w:marLeft w:val="0"/>
      <w:marRight w:val="0"/>
      <w:marTop w:val="0"/>
      <w:marBottom w:val="0"/>
      <w:divBdr>
        <w:top w:val="none" w:sz="0" w:space="0" w:color="auto"/>
        <w:left w:val="none" w:sz="0" w:space="0" w:color="auto"/>
        <w:bottom w:val="none" w:sz="0" w:space="0" w:color="auto"/>
        <w:right w:val="none" w:sz="0" w:space="0" w:color="auto"/>
      </w:divBdr>
      <w:divsChild>
        <w:div w:id="864754485">
          <w:marLeft w:val="274"/>
          <w:marRight w:val="0"/>
          <w:marTop w:val="0"/>
          <w:marBottom w:val="0"/>
          <w:divBdr>
            <w:top w:val="none" w:sz="0" w:space="0" w:color="auto"/>
            <w:left w:val="none" w:sz="0" w:space="0" w:color="auto"/>
            <w:bottom w:val="none" w:sz="0" w:space="0" w:color="auto"/>
            <w:right w:val="none" w:sz="0" w:space="0" w:color="auto"/>
          </w:divBdr>
        </w:div>
      </w:divsChild>
    </w:div>
    <w:div w:id="1466653341">
      <w:bodyDiv w:val="1"/>
      <w:marLeft w:val="0"/>
      <w:marRight w:val="0"/>
      <w:marTop w:val="0"/>
      <w:marBottom w:val="0"/>
      <w:divBdr>
        <w:top w:val="none" w:sz="0" w:space="0" w:color="auto"/>
        <w:left w:val="none" w:sz="0" w:space="0" w:color="auto"/>
        <w:bottom w:val="none" w:sz="0" w:space="0" w:color="auto"/>
        <w:right w:val="none" w:sz="0" w:space="0" w:color="auto"/>
      </w:divBdr>
      <w:divsChild>
        <w:div w:id="432015496">
          <w:marLeft w:val="274"/>
          <w:marRight w:val="0"/>
          <w:marTop w:val="0"/>
          <w:marBottom w:val="0"/>
          <w:divBdr>
            <w:top w:val="none" w:sz="0" w:space="0" w:color="auto"/>
            <w:left w:val="none" w:sz="0" w:space="0" w:color="auto"/>
            <w:bottom w:val="none" w:sz="0" w:space="0" w:color="auto"/>
            <w:right w:val="none" w:sz="0" w:space="0" w:color="auto"/>
          </w:divBdr>
        </w:div>
      </w:divsChild>
    </w:div>
    <w:div w:id="1589727654">
      <w:bodyDiv w:val="1"/>
      <w:marLeft w:val="0"/>
      <w:marRight w:val="0"/>
      <w:marTop w:val="0"/>
      <w:marBottom w:val="0"/>
      <w:divBdr>
        <w:top w:val="none" w:sz="0" w:space="0" w:color="auto"/>
        <w:left w:val="none" w:sz="0" w:space="0" w:color="auto"/>
        <w:bottom w:val="none" w:sz="0" w:space="0" w:color="auto"/>
        <w:right w:val="none" w:sz="0" w:space="0" w:color="auto"/>
      </w:divBdr>
      <w:divsChild>
        <w:div w:id="2052606710">
          <w:marLeft w:val="0"/>
          <w:marRight w:val="0"/>
          <w:marTop w:val="0"/>
          <w:marBottom w:val="0"/>
          <w:divBdr>
            <w:top w:val="none" w:sz="0" w:space="0" w:color="auto"/>
            <w:left w:val="none" w:sz="0" w:space="0" w:color="auto"/>
            <w:bottom w:val="none" w:sz="0" w:space="0" w:color="auto"/>
            <w:right w:val="none" w:sz="0" w:space="0" w:color="auto"/>
          </w:divBdr>
        </w:div>
        <w:div w:id="1639338524">
          <w:marLeft w:val="0"/>
          <w:marRight w:val="0"/>
          <w:marTop w:val="0"/>
          <w:marBottom w:val="0"/>
          <w:divBdr>
            <w:top w:val="none" w:sz="0" w:space="0" w:color="auto"/>
            <w:left w:val="none" w:sz="0" w:space="0" w:color="auto"/>
            <w:bottom w:val="none" w:sz="0" w:space="0" w:color="auto"/>
            <w:right w:val="none" w:sz="0" w:space="0" w:color="auto"/>
          </w:divBdr>
        </w:div>
        <w:div w:id="288366059">
          <w:marLeft w:val="0"/>
          <w:marRight w:val="0"/>
          <w:marTop w:val="0"/>
          <w:marBottom w:val="0"/>
          <w:divBdr>
            <w:top w:val="none" w:sz="0" w:space="0" w:color="auto"/>
            <w:left w:val="none" w:sz="0" w:space="0" w:color="auto"/>
            <w:bottom w:val="none" w:sz="0" w:space="0" w:color="auto"/>
            <w:right w:val="none" w:sz="0" w:space="0" w:color="auto"/>
          </w:divBdr>
        </w:div>
        <w:div w:id="1139036960">
          <w:marLeft w:val="0"/>
          <w:marRight w:val="0"/>
          <w:marTop w:val="0"/>
          <w:marBottom w:val="0"/>
          <w:divBdr>
            <w:top w:val="none" w:sz="0" w:space="0" w:color="auto"/>
            <w:left w:val="none" w:sz="0" w:space="0" w:color="auto"/>
            <w:bottom w:val="none" w:sz="0" w:space="0" w:color="auto"/>
            <w:right w:val="none" w:sz="0" w:space="0" w:color="auto"/>
          </w:divBdr>
        </w:div>
        <w:div w:id="273250130">
          <w:marLeft w:val="0"/>
          <w:marRight w:val="0"/>
          <w:marTop w:val="0"/>
          <w:marBottom w:val="0"/>
          <w:divBdr>
            <w:top w:val="none" w:sz="0" w:space="0" w:color="auto"/>
            <w:left w:val="none" w:sz="0" w:space="0" w:color="auto"/>
            <w:bottom w:val="none" w:sz="0" w:space="0" w:color="auto"/>
            <w:right w:val="none" w:sz="0" w:space="0" w:color="auto"/>
          </w:divBdr>
        </w:div>
        <w:div w:id="952130351">
          <w:marLeft w:val="0"/>
          <w:marRight w:val="0"/>
          <w:marTop w:val="0"/>
          <w:marBottom w:val="0"/>
          <w:divBdr>
            <w:top w:val="none" w:sz="0" w:space="0" w:color="auto"/>
            <w:left w:val="none" w:sz="0" w:space="0" w:color="auto"/>
            <w:bottom w:val="none" w:sz="0" w:space="0" w:color="auto"/>
            <w:right w:val="none" w:sz="0" w:space="0" w:color="auto"/>
          </w:divBdr>
        </w:div>
        <w:div w:id="1144857111">
          <w:marLeft w:val="0"/>
          <w:marRight w:val="0"/>
          <w:marTop w:val="0"/>
          <w:marBottom w:val="0"/>
          <w:divBdr>
            <w:top w:val="none" w:sz="0" w:space="0" w:color="auto"/>
            <w:left w:val="none" w:sz="0" w:space="0" w:color="auto"/>
            <w:bottom w:val="none" w:sz="0" w:space="0" w:color="auto"/>
            <w:right w:val="none" w:sz="0" w:space="0" w:color="auto"/>
          </w:divBdr>
        </w:div>
        <w:div w:id="1575780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tariopubliclibraryguidelines.ca" TargetMode="External"/><Relationship Id="rId5" Type="http://schemas.openxmlformats.org/officeDocument/2006/relationships/hyperlink" Target="https://www.canadahelps.org/en/charities/the-friends-of-the-killaloe-and-district-public-libr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2461</Words>
  <Characters>14030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Malcolm</dc:creator>
  <cp:keywords/>
  <dc:description/>
  <cp:lastModifiedBy>Nicole Zummach</cp:lastModifiedBy>
  <cp:revision>3</cp:revision>
  <cp:lastPrinted>2025-05-13T19:38:00Z</cp:lastPrinted>
  <dcterms:created xsi:type="dcterms:W3CDTF">2024-06-13T19:10:00Z</dcterms:created>
  <dcterms:modified xsi:type="dcterms:W3CDTF">2025-05-14T18:53:00Z</dcterms:modified>
</cp:coreProperties>
</file>